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9BB39" w14:textId="77777777" w:rsidR="0019560B" w:rsidRDefault="0019560B" w:rsidP="0019560B">
      <w:pPr>
        <w:pStyle w:val="SmallHeader"/>
        <w:jc w:val="center"/>
        <w:rPr>
          <w:lang w:eastAsia="ja-JP"/>
        </w:rPr>
      </w:pPr>
    </w:p>
    <w:p w14:paraId="5CF03366" w14:textId="77777777" w:rsidR="0019560B" w:rsidRDefault="0019560B" w:rsidP="0019560B">
      <w:pPr>
        <w:pStyle w:val="SmallHeader"/>
        <w:rPr>
          <w:lang w:eastAsia="ja-JP"/>
        </w:rPr>
      </w:pPr>
    </w:p>
    <w:p w14:paraId="05F0CB04" w14:textId="77777777" w:rsidR="0019560B" w:rsidRDefault="0019560B" w:rsidP="0019560B">
      <w:pPr>
        <w:pStyle w:val="SmallHeader"/>
        <w:rPr>
          <w:lang w:eastAsia="ja-JP"/>
        </w:rPr>
      </w:pPr>
    </w:p>
    <w:p w14:paraId="01A90EB5" w14:textId="77777777" w:rsidR="0019560B" w:rsidRDefault="0019560B" w:rsidP="0019560B">
      <w:pPr>
        <w:pStyle w:val="SmallHeader"/>
        <w:rPr>
          <w:lang w:eastAsia="ja-JP"/>
        </w:rPr>
      </w:pPr>
    </w:p>
    <w:p w14:paraId="14978399" w14:textId="77777777" w:rsidR="0019560B" w:rsidRPr="0019560B" w:rsidRDefault="0019560B" w:rsidP="0019560B">
      <w:pPr>
        <w:pStyle w:val="SmallHeader"/>
        <w:jc w:val="center"/>
        <w:rPr>
          <w:sz w:val="36"/>
          <w:szCs w:val="48"/>
          <w:lang w:eastAsia="ja-JP"/>
        </w:rPr>
      </w:pPr>
      <w:r w:rsidRPr="0019560B">
        <w:rPr>
          <w:rFonts w:hint="eastAsia"/>
          <w:sz w:val="36"/>
          <w:szCs w:val="48"/>
          <w:lang w:eastAsia="ja-JP"/>
        </w:rPr>
        <w:t>北日本戦略再設計構想</w:t>
      </w:r>
    </w:p>
    <w:p w14:paraId="13A03690" w14:textId="77777777" w:rsidR="0019560B" w:rsidRPr="0019560B" w:rsidRDefault="0019560B" w:rsidP="0019560B">
      <w:pPr>
        <w:pStyle w:val="SmallHeader"/>
        <w:jc w:val="center"/>
        <w:rPr>
          <w:sz w:val="36"/>
          <w:szCs w:val="48"/>
          <w:lang w:eastAsia="ja-JP"/>
        </w:rPr>
      </w:pPr>
      <w:r w:rsidRPr="0019560B">
        <w:rPr>
          <w:rFonts w:hint="eastAsia"/>
          <w:sz w:val="36"/>
          <w:szCs w:val="48"/>
          <w:lang w:eastAsia="ja-JP"/>
        </w:rPr>
        <w:t>【外務省向け説明資料】</w:t>
      </w:r>
    </w:p>
    <w:p w14:paraId="66FE0A37" w14:textId="0459EBB6" w:rsidR="0019560B" w:rsidRPr="007C7587" w:rsidRDefault="0019560B" w:rsidP="0019560B">
      <w:pPr>
        <w:pStyle w:val="SmallHeader"/>
        <w:jc w:val="center"/>
        <w:rPr>
          <w:sz w:val="36"/>
          <w:szCs w:val="48"/>
          <w:lang w:eastAsia="ja-JP"/>
        </w:rPr>
      </w:pPr>
      <w:r w:rsidRPr="0019560B">
        <w:rPr>
          <w:rFonts w:hint="eastAsia"/>
          <w:sz w:val="36"/>
          <w:szCs w:val="48"/>
          <w:lang w:eastAsia="ja-JP"/>
        </w:rPr>
        <w:t>国際共同投資・対外整合・外交戦略に関する説明資料</w:t>
      </w:r>
    </w:p>
    <w:p w14:paraId="3ADABB05" w14:textId="77777777" w:rsidR="0019560B" w:rsidRDefault="0019560B" w:rsidP="0019560B">
      <w:pPr>
        <w:pStyle w:val="SmallHeader"/>
        <w:jc w:val="center"/>
        <w:rPr>
          <w:lang w:eastAsia="ja-JP"/>
        </w:rPr>
      </w:pPr>
    </w:p>
    <w:p w14:paraId="74457CE4" w14:textId="77777777" w:rsidR="0019560B" w:rsidRDefault="0019560B" w:rsidP="0019560B">
      <w:pPr>
        <w:pStyle w:val="SmallHeader"/>
        <w:jc w:val="center"/>
        <w:rPr>
          <w:lang w:eastAsia="ja-JP"/>
        </w:rPr>
      </w:pPr>
    </w:p>
    <w:p w14:paraId="28D51B02" w14:textId="77777777" w:rsidR="0019560B" w:rsidRDefault="0019560B" w:rsidP="0019560B">
      <w:pPr>
        <w:pStyle w:val="SmallHeader"/>
        <w:jc w:val="center"/>
        <w:rPr>
          <w:lang w:eastAsia="ja-JP"/>
        </w:rPr>
      </w:pPr>
    </w:p>
    <w:p w14:paraId="1279F006" w14:textId="77777777" w:rsidR="0019560B" w:rsidRDefault="0019560B" w:rsidP="0019560B">
      <w:pPr>
        <w:pStyle w:val="SmallHeader"/>
        <w:jc w:val="center"/>
        <w:rPr>
          <w:rFonts w:hint="eastAsia"/>
          <w:lang w:eastAsia="ja-JP"/>
        </w:rPr>
      </w:pPr>
    </w:p>
    <w:p w14:paraId="6AF9D6EA" w14:textId="77777777" w:rsidR="0019560B" w:rsidRPr="007C7587" w:rsidRDefault="0019560B" w:rsidP="0019560B">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0DB6CCD1" w14:textId="77777777" w:rsidR="0019560B" w:rsidRPr="007C7587" w:rsidRDefault="0019560B" w:rsidP="0019560B">
      <w:pPr>
        <w:pStyle w:val="SmallHeader"/>
        <w:jc w:val="center"/>
        <w:rPr>
          <w:sz w:val="22"/>
          <w:szCs w:val="32"/>
          <w:lang w:eastAsia="ja-JP"/>
        </w:rPr>
      </w:pPr>
      <w:r w:rsidRPr="007C7587">
        <w:rPr>
          <w:rFonts w:hint="eastAsia"/>
          <w:sz w:val="22"/>
          <w:szCs w:val="32"/>
          <w:lang w:eastAsia="ja-JP"/>
        </w:rPr>
        <w:t>提出日：令和○年○月○日</w:t>
      </w:r>
    </w:p>
    <w:p w14:paraId="283283AF" w14:textId="77777777" w:rsidR="0019560B" w:rsidRPr="0019560B" w:rsidRDefault="0019560B">
      <w:pPr>
        <w:spacing w:after="60" w:line="360" w:lineRule="exact"/>
        <w:jc w:val="right"/>
        <w:rPr>
          <w:sz w:val="18"/>
          <w:lang w:eastAsia="ja-JP"/>
        </w:rPr>
      </w:pPr>
    </w:p>
    <w:p w14:paraId="589B030E" w14:textId="77777777" w:rsidR="0019560B" w:rsidRDefault="0019560B">
      <w:pPr>
        <w:spacing w:after="60" w:line="360" w:lineRule="exact"/>
        <w:jc w:val="right"/>
        <w:rPr>
          <w:sz w:val="18"/>
          <w:lang w:eastAsia="ja-JP"/>
        </w:rPr>
      </w:pPr>
    </w:p>
    <w:p w14:paraId="68FAA94F" w14:textId="77777777" w:rsidR="0019560B" w:rsidRDefault="0019560B">
      <w:pPr>
        <w:spacing w:after="60" w:line="360" w:lineRule="exact"/>
        <w:jc w:val="right"/>
        <w:rPr>
          <w:sz w:val="18"/>
          <w:lang w:eastAsia="ja-JP"/>
        </w:rPr>
      </w:pPr>
    </w:p>
    <w:p w14:paraId="0A80C7D7" w14:textId="77777777" w:rsidR="0019560B" w:rsidRDefault="0019560B">
      <w:pPr>
        <w:spacing w:after="60" w:line="360" w:lineRule="exact"/>
        <w:jc w:val="right"/>
        <w:rPr>
          <w:sz w:val="18"/>
          <w:lang w:eastAsia="ja-JP"/>
        </w:rPr>
      </w:pPr>
    </w:p>
    <w:p w14:paraId="730FA4C2" w14:textId="77777777" w:rsidR="0019560B" w:rsidRDefault="0019560B">
      <w:pPr>
        <w:spacing w:after="60" w:line="360" w:lineRule="exact"/>
        <w:jc w:val="right"/>
        <w:rPr>
          <w:sz w:val="18"/>
          <w:lang w:eastAsia="ja-JP"/>
        </w:rPr>
      </w:pPr>
    </w:p>
    <w:p w14:paraId="78A7E53F" w14:textId="77777777" w:rsidR="0019560B" w:rsidRDefault="0019560B">
      <w:pPr>
        <w:spacing w:after="60" w:line="360" w:lineRule="exact"/>
        <w:jc w:val="right"/>
        <w:rPr>
          <w:sz w:val="18"/>
          <w:lang w:eastAsia="ja-JP"/>
        </w:rPr>
      </w:pPr>
    </w:p>
    <w:p w14:paraId="50A20C62" w14:textId="77777777" w:rsidR="0019560B" w:rsidRDefault="0019560B">
      <w:pPr>
        <w:spacing w:after="60" w:line="360" w:lineRule="exact"/>
        <w:jc w:val="right"/>
        <w:rPr>
          <w:sz w:val="18"/>
          <w:lang w:eastAsia="ja-JP"/>
        </w:rPr>
      </w:pPr>
    </w:p>
    <w:p w14:paraId="700A978A" w14:textId="77777777" w:rsidR="0019560B" w:rsidRDefault="0019560B">
      <w:pPr>
        <w:spacing w:after="60" w:line="360" w:lineRule="exact"/>
        <w:jc w:val="right"/>
        <w:rPr>
          <w:sz w:val="18"/>
          <w:lang w:eastAsia="ja-JP"/>
        </w:rPr>
      </w:pPr>
    </w:p>
    <w:p w14:paraId="67F2C5A0" w14:textId="77777777" w:rsidR="0019560B" w:rsidRDefault="0019560B">
      <w:pPr>
        <w:spacing w:after="60" w:line="360" w:lineRule="exact"/>
        <w:jc w:val="right"/>
        <w:rPr>
          <w:sz w:val="18"/>
          <w:lang w:eastAsia="ja-JP"/>
        </w:rPr>
      </w:pPr>
    </w:p>
    <w:p w14:paraId="47C351EC" w14:textId="77777777" w:rsidR="0019560B" w:rsidRDefault="0019560B">
      <w:pPr>
        <w:spacing w:after="60" w:line="360" w:lineRule="exact"/>
        <w:jc w:val="right"/>
        <w:rPr>
          <w:sz w:val="18"/>
          <w:lang w:eastAsia="ja-JP"/>
        </w:rPr>
      </w:pPr>
    </w:p>
    <w:p w14:paraId="1D6B936A" w14:textId="77777777" w:rsidR="0019560B" w:rsidRDefault="0019560B">
      <w:pPr>
        <w:spacing w:after="60" w:line="360" w:lineRule="exact"/>
        <w:jc w:val="right"/>
        <w:rPr>
          <w:sz w:val="18"/>
          <w:lang w:eastAsia="ja-JP"/>
        </w:rPr>
      </w:pPr>
    </w:p>
    <w:p w14:paraId="6622F089" w14:textId="77777777" w:rsidR="0019560B" w:rsidRDefault="0019560B">
      <w:pPr>
        <w:spacing w:after="60" w:line="360" w:lineRule="exact"/>
        <w:jc w:val="right"/>
        <w:rPr>
          <w:sz w:val="18"/>
          <w:lang w:eastAsia="ja-JP"/>
        </w:rPr>
      </w:pPr>
    </w:p>
    <w:p w14:paraId="780976AD" w14:textId="77777777" w:rsidR="0019560B" w:rsidRDefault="0019560B">
      <w:pPr>
        <w:spacing w:after="60" w:line="360" w:lineRule="exact"/>
        <w:jc w:val="right"/>
        <w:rPr>
          <w:sz w:val="18"/>
          <w:lang w:eastAsia="ja-JP"/>
        </w:rPr>
      </w:pPr>
    </w:p>
    <w:p w14:paraId="03B8F13D" w14:textId="77777777" w:rsidR="0019560B" w:rsidRDefault="0019560B">
      <w:pPr>
        <w:spacing w:after="60" w:line="360" w:lineRule="exact"/>
        <w:jc w:val="right"/>
        <w:rPr>
          <w:rFonts w:hint="eastAsia"/>
          <w:sz w:val="18"/>
          <w:lang w:eastAsia="ja-JP"/>
        </w:rPr>
      </w:pPr>
    </w:p>
    <w:p w14:paraId="3298E09B" w14:textId="77777777" w:rsidR="0019560B" w:rsidRDefault="0019560B">
      <w:pPr>
        <w:spacing w:after="60" w:line="360" w:lineRule="exact"/>
        <w:jc w:val="right"/>
        <w:rPr>
          <w:sz w:val="18"/>
          <w:lang w:eastAsia="ja-JP"/>
        </w:rPr>
      </w:pPr>
    </w:p>
    <w:p w14:paraId="08C7F464" w14:textId="733E2831" w:rsidR="0061742B" w:rsidRDefault="00000000">
      <w:pPr>
        <w:spacing w:after="60" w:line="360" w:lineRule="exact"/>
        <w:jc w:val="right"/>
        <w:rPr>
          <w:lang w:eastAsia="ja-JP"/>
        </w:rPr>
      </w:pPr>
      <w:r>
        <w:rPr>
          <w:sz w:val="18"/>
          <w:lang w:eastAsia="ja-JP"/>
        </w:rPr>
        <w:lastRenderedPageBreak/>
        <w:t>外務省向け／説明資料（案）</w:t>
      </w:r>
    </w:p>
    <w:p w14:paraId="79F75D64" w14:textId="77777777" w:rsidR="0061742B" w:rsidRDefault="00000000">
      <w:pPr>
        <w:pStyle w:val="aa"/>
        <w:spacing w:after="120" w:line="360" w:lineRule="exact"/>
        <w:jc w:val="center"/>
        <w:rPr>
          <w:lang w:eastAsia="ja-JP"/>
        </w:rPr>
      </w:pPr>
      <w:r>
        <w:rPr>
          <w:lang w:eastAsia="ja-JP"/>
        </w:rPr>
        <w:t>北日本戦略再設計構想</w:t>
      </w:r>
    </w:p>
    <w:p w14:paraId="21C6C6F5" w14:textId="77777777" w:rsidR="0061742B" w:rsidRDefault="00000000">
      <w:pPr>
        <w:pStyle w:val="ac"/>
        <w:spacing w:after="60" w:line="360" w:lineRule="exact"/>
        <w:jc w:val="center"/>
        <w:rPr>
          <w:lang w:eastAsia="ja-JP"/>
        </w:rPr>
      </w:pPr>
      <w:r>
        <w:rPr>
          <w:lang w:eastAsia="ja-JP"/>
        </w:rPr>
        <w:t>国際共同投資・外交整合・地域安定化に関する説明資料</w:t>
      </w:r>
    </w:p>
    <w:p w14:paraId="61CB61C5" w14:textId="77777777" w:rsidR="0061742B" w:rsidRDefault="00000000">
      <w:pPr>
        <w:pStyle w:val="ac"/>
        <w:spacing w:after="240" w:line="360" w:lineRule="exact"/>
        <w:jc w:val="center"/>
        <w:rPr>
          <w:lang w:eastAsia="ja-JP"/>
        </w:rPr>
      </w:pPr>
      <w:r>
        <w:rPr>
          <w:lang w:eastAsia="ja-JP"/>
        </w:rPr>
        <w:t>（外務省向け）</w:t>
      </w:r>
    </w:p>
    <w:p w14:paraId="5272A851" w14:textId="77777777" w:rsidR="0061742B" w:rsidRDefault="00000000">
      <w:pPr>
        <w:pStyle w:val="21"/>
        <w:spacing w:after="60" w:line="360" w:lineRule="exact"/>
        <w:rPr>
          <w:lang w:eastAsia="ja-JP"/>
        </w:rPr>
      </w:pPr>
      <w:r>
        <w:rPr>
          <w:lang w:eastAsia="ja-JP"/>
        </w:rPr>
        <w:t>作成目的</w:t>
      </w:r>
    </w:p>
    <w:p w14:paraId="13B01EE5" w14:textId="77777777" w:rsidR="0061742B" w:rsidRDefault="00000000">
      <w:pPr>
        <w:spacing w:after="60" w:line="360" w:lineRule="exact"/>
        <w:rPr>
          <w:lang w:eastAsia="ja-JP"/>
        </w:rPr>
      </w:pPr>
      <w:r>
        <w:rPr>
          <w:lang w:eastAsia="ja-JP"/>
        </w:rPr>
        <w:t>本資料は、北日本戦略再設計構想について、国際共同投資、外交整合、経済安全保障及び地域安定化の観点から整理し、外務省向け説明用資料として取りまとめるものである。</w:t>
      </w:r>
    </w:p>
    <w:p w14:paraId="669DE725" w14:textId="77777777" w:rsidR="0061742B" w:rsidRDefault="00000000">
      <w:pPr>
        <w:pStyle w:val="21"/>
        <w:spacing w:after="60" w:line="360" w:lineRule="exact"/>
        <w:rPr>
          <w:lang w:eastAsia="ja-JP"/>
        </w:rPr>
      </w:pPr>
      <w:r>
        <w:rPr>
          <w:lang w:eastAsia="ja-JP"/>
        </w:rPr>
        <w:t>位置づけ</w:t>
      </w:r>
    </w:p>
    <w:p w14:paraId="52B959DF" w14:textId="77777777" w:rsidR="0061742B" w:rsidRDefault="00000000">
      <w:pPr>
        <w:spacing w:after="60" w:line="360" w:lineRule="exact"/>
        <w:rPr>
          <w:lang w:eastAsia="ja-JP"/>
        </w:rPr>
      </w:pPr>
      <w:r>
        <w:rPr>
          <w:lang w:eastAsia="ja-JP"/>
        </w:rPr>
        <w:t>本資料は総合版から外務省向け論点を抽出した説明資料であり、記載内容については、今後、外交政策、国際枠組み及び制度設計との整合性を踏まえてさらに精査する前提で整理したものである。</w:t>
      </w:r>
    </w:p>
    <w:p w14:paraId="2BB99B47" w14:textId="77777777" w:rsidR="0061742B" w:rsidRDefault="00000000">
      <w:pPr>
        <w:pStyle w:val="1"/>
        <w:spacing w:after="60" w:line="360" w:lineRule="exact"/>
        <w:rPr>
          <w:lang w:eastAsia="ja-JP"/>
        </w:rPr>
      </w:pPr>
      <w:r>
        <w:rPr>
          <w:lang w:eastAsia="ja-JP"/>
        </w:rPr>
        <w:t>0</w:t>
      </w:r>
      <w:r>
        <w:rPr>
          <w:lang w:eastAsia="ja-JP"/>
        </w:rPr>
        <w:t>．要旨</w:t>
      </w:r>
    </w:p>
    <w:p w14:paraId="0A86AF6A" w14:textId="77777777" w:rsidR="0061742B" w:rsidRDefault="00000000">
      <w:pPr>
        <w:pStyle w:val="21"/>
        <w:spacing w:after="60" w:line="360" w:lineRule="exact"/>
        <w:rPr>
          <w:lang w:eastAsia="ja-JP"/>
        </w:rPr>
      </w:pPr>
      <w:r>
        <w:rPr>
          <w:lang w:eastAsia="ja-JP"/>
        </w:rPr>
        <w:t>0-1</w:t>
      </w:r>
      <w:r>
        <w:rPr>
          <w:lang w:eastAsia="ja-JP"/>
        </w:rPr>
        <w:t>．一行要旨</w:t>
      </w:r>
    </w:p>
    <w:p w14:paraId="6C0426F5" w14:textId="77777777" w:rsidR="0061742B" w:rsidRDefault="00000000">
      <w:pPr>
        <w:spacing w:after="60" w:line="360" w:lineRule="exact"/>
        <w:rPr>
          <w:lang w:eastAsia="ja-JP"/>
        </w:rPr>
      </w:pPr>
      <w:r>
        <w:rPr>
          <w:lang w:eastAsia="ja-JP"/>
        </w:rPr>
        <w:t>本構想は、北日本を国際接続拠点として再設計し、民生基盤整備を通じて外交、経済安全保障及び地域安定化を接続しようとする構想である。</w:t>
      </w:r>
    </w:p>
    <w:p w14:paraId="765780B5" w14:textId="77777777" w:rsidR="0061742B" w:rsidRDefault="00000000">
      <w:pPr>
        <w:pStyle w:val="21"/>
        <w:spacing w:after="60" w:line="360" w:lineRule="exact"/>
        <w:rPr>
          <w:lang w:eastAsia="ja-JP"/>
        </w:rPr>
      </w:pPr>
      <w:r>
        <w:rPr>
          <w:lang w:eastAsia="ja-JP"/>
        </w:rPr>
        <w:t>0-2</w:t>
      </w:r>
      <w:r>
        <w:rPr>
          <w:lang w:eastAsia="ja-JP"/>
        </w:rPr>
        <w:t>．要点</w:t>
      </w:r>
    </w:p>
    <w:p w14:paraId="15F19BC3" w14:textId="77777777" w:rsidR="0061742B" w:rsidRDefault="00000000">
      <w:pPr>
        <w:spacing w:after="60" w:line="360" w:lineRule="exact"/>
        <w:ind w:left="340" w:hanging="170"/>
        <w:rPr>
          <w:lang w:eastAsia="ja-JP"/>
        </w:rPr>
      </w:pPr>
      <w:r>
        <w:rPr>
          <w:lang w:eastAsia="ja-JP"/>
        </w:rPr>
        <w:t>① 国際的位置づけ</w:t>
      </w:r>
      <w:r>
        <w:rPr>
          <w:lang w:eastAsia="ja-JP"/>
        </w:rPr>
        <w:br/>
        <w:t>青森は、日本海、太平洋、津軽海峡及び陸奥湾を同時に視野に収める地理的位置を有し、北日本を国際接続空間として整理し得る条件を備えている。</w:t>
      </w:r>
    </w:p>
    <w:p w14:paraId="70F152FE" w14:textId="77777777" w:rsidR="0061742B" w:rsidRDefault="00000000">
      <w:pPr>
        <w:spacing w:after="60" w:line="360" w:lineRule="exact"/>
        <w:ind w:left="340" w:hanging="170"/>
        <w:rPr>
          <w:lang w:eastAsia="ja-JP"/>
        </w:rPr>
      </w:pPr>
      <w:r>
        <w:rPr>
          <w:lang w:eastAsia="ja-JP"/>
        </w:rPr>
        <w:t>② 第四の矢の性格</w:t>
      </w:r>
      <w:r>
        <w:rPr>
          <w:lang w:eastAsia="ja-JP"/>
        </w:rPr>
        <w:br/>
        <w:t>NEASIFは、単なる資金調達手段ではなく、民生基盤を支える国際共同投資レイヤーとして位置づけられ、参加主体に維持インセンティブを持たせる利害共有型安全保障の仕組みを形成する。</w:t>
      </w:r>
    </w:p>
    <w:p w14:paraId="7509BB3A" w14:textId="77777777" w:rsidR="0061742B" w:rsidRDefault="00000000">
      <w:pPr>
        <w:spacing w:after="60" w:line="360" w:lineRule="exact"/>
        <w:ind w:left="340" w:hanging="170"/>
        <w:rPr>
          <w:lang w:eastAsia="ja-JP"/>
        </w:rPr>
      </w:pPr>
      <w:r>
        <w:rPr>
          <w:lang w:eastAsia="ja-JP"/>
        </w:rPr>
        <w:t>③ 外交上の整理</w:t>
      </w:r>
      <w:r>
        <w:rPr>
          <w:lang w:eastAsia="ja-JP"/>
        </w:rPr>
        <w:br/>
        <w:t>投資対象をエネルギー、物流、計算基盤、半導体後工程及び関連材料産業等の民生基盤に限定することにより、国際共同投資としての参加可能性及び外交上の正当性を確保する。</w:t>
      </w:r>
    </w:p>
    <w:p w14:paraId="1160A213" w14:textId="77777777" w:rsidR="0061742B" w:rsidRDefault="00000000">
      <w:pPr>
        <w:pStyle w:val="1"/>
        <w:spacing w:after="60" w:line="360" w:lineRule="exact"/>
        <w:rPr>
          <w:lang w:eastAsia="ja-JP"/>
        </w:rPr>
      </w:pPr>
      <w:r>
        <w:rPr>
          <w:lang w:eastAsia="ja-JP"/>
        </w:rPr>
        <w:t>1</w:t>
      </w:r>
      <w:r>
        <w:rPr>
          <w:lang w:eastAsia="ja-JP"/>
        </w:rPr>
        <w:t>．本構想の基本認識</w:t>
      </w:r>
    </w:p>
    <w:p w14:paraId="43366C13" w14:textId="77777777" w:rsidR="0061742B" w:rsidRDefault="00000000">
      <w:pPr>
        <w:spacing w:after="60" w:line="360" w:lineRule="exact"/>
        <w:rPr>
          <w:lang w:eastAsia="ja-JP"/>
        </w:rPr>
      </w:pPr>
      <w:r>
        <w:rPr>
          <w:lang w:eastAsia="ja-JP"/>
        </w:rPr>
        <w:t>本構想は、北日本を我が国の国内周縁としてではなく、日本海、太平洋、津軽海峡及び陸奥湾を接続する国際接続拠点として再設計しようとするものである。首都圏及び太平洋側への過度な集</w:t>
      </w:r>
      <w:r>
        <w:rPr>
          <w:lang w:eastAsia="ja-JP"/>
        </w:rPr>
        <w:lastRenderedPageBreak/>
        <w:t>中が、経済、物流、エネルギー、計算基盤及び国家継続性の観点から構造的脆弱性を生じさせている現状を踏まえ、本構想は、北日本における基盤整備を国内政策にとどめず、外交、経済安全保障及び国際共同利害の形成と接続することを目的とするものである。</w:t>
      </w:r>
    </w:p>
    <w:p w14:paraId="19DCDF16" w14:textId="77777777" w:rsidR="0061742B" w:rsidRDefault="00000000">
      <w:pPr>
        <w:pStyle w:val="1"/>
        <w:spacing w:after="60" w:line="360" w:lineRule="exact"/>
        <w:rPr>
          <w:lang w:eastAsia="ja-JP"/>
        </w:rPr>
      </w:pPr>
      <w:r>
        <w:rPr>
          <w:lang w:eastAsia="ja-JP"/>
        </w:rPr>
        <w:t>2</w:t>
      </w:r>
      <w:r>
        <w:rPr>
          <w:lang w:eastAsia="ja-JP"/>
        </w:rPr>
        <w:t>．青森・津軽海峡・陸奥湾の国際的位置づけ</w:t>
      </w:r>
    </w:p>
    <w:p w14:paraId="4966FBB9" w14:textId="77777777" w:rsidR="0061742B" w:rsidRDefault="00000000">
      <w:pPr>
        <w:spacing w:after="60" w:line="360" w:lineRule="exact"/>
        <w:rPr>
          <w:lang w:eastAsia="ja-JP"/>
        </w:rPr>
      </w:pPr>
      <w:r>
        <w:rPr>
          <w:lang w:eastAsia="ja-JP"/>
        </w:rPr>
        <w:t>本構想において青森を重視する理由は、日本海、太平洋、津軽海峡及び陸奥湾を同時に視野に収める地理的位置を有し、北日本を国際接続空間として整理し得る条件を備えているためである。特に、津軽海峡の国際接続性を受け止める陸奥湾については、軍事色を過度に前面に出すのではなく、日本の主権下にある戦略的内湾として、物流、エネルギー、計算基盤及び国際共同投資の受け皿となる民生中核海域として位置づけることが適当である。</w:t>
      </w:r>
    </w:p>
    <w:p w14:paraId="0ED3D2E9" w14:textId="77777777" w:rsidR="0061742B" w:rsidRDefault="00000000">
      <w:pPr>
        <w:pStyle w:val="1"/>
        <w:spacing w:after="60" w:line="360" w:lineRule="exact"/>
        <w:rPr>
          <w:lang w:eastAsia="ja-JP"/>
        </w:rPr>
      </w:pPr>
      <w:r>
        <w:rPr>
          <w:lang w:eastAsia="ja-JP"/>
        </w:rPr>
        <w:t>3</w:t>
      </w:r>
      <w:r>
        <w:rPr>
          <w:lang w:eastAsia="ja-JP"/>
        </w:rPr>
        <w:t>．第四の矢（</w:t>
      </w:r>
      <w:r>
        <w:rPr>
          <w:lang w:eastAsia="ja-JP"/>
        </w:rPr>
        <w:t>NEASIF</w:t>
      </w:r>
      <w:r>
        <w:rPr>
          <w:lang w:eastAsia="ja-JP"/>
        </w:rPr>
        <w:t>）の位置づけ</w:t>
      </w:r>
    </w:p>
    <w:p w14:paraId="6F4EDAEE" w14:textId="77777777" w:rsidR="0061742B" w:rsidRDefault="00000000">
      <w:pPr>
        <w:spacing w:after="60" w:line="360" w:lineRule="exact"/>
        <w:rPr>
          <w:lang w:eastAsia="ja-JP"/>
        </w:rPr>
      </w:pPr>
      <w:r>
        <w:rPr>
          <w:lang w:eastAsia="ja-JP"/>
        </w:rPr>
        <w:t>第四の矢であるNEASIFは、本構想における単なる資金調達手段ではなく、エネルギー基盤、物流基盤、計算基盤、半導体後工程及び関連材料産業等の民生基盤を、国際共同投資の形で支えるための国際共同投資レイヤーとして位置づけられるものである。参加国、参加企業及び参加資本に対して、北日本の基盤維持及び発展そのものを共通利益として持たせることにより、地域の安定性を高める構造を形成しようとする点に特徴がある。</w:t>
      </w:r>
    </w:p>
    <w:p w14:paraId="3F31D5B2" w14:textId="77777777" w:rsidR="0061742B" w:rsidRDefault="00000000">
      <w:pPr>
        <w:pStyle w:val="1"/>
        <w:spacing w:after="60" w:line="360" w:lineRule="exact"/>
        <w:rPr>
          <w:lang w:eastAsia="ja-JP"/>
        </w:rPr>
      </w:pPr>
      <w:r>
        <w:rPr>
          <w:lang w:eastAsia="ja-JP"/>
        </w:rPr>
        <w:t>4</w:t>
      </w:r>
      <w:r>
        <w:rPr>
          <w:lang w:eastAsia="ja-JP"/>
        </w:rPr>
        <w:t>．外交政策・経済安全保障との整合</w:t>
      </w:r>
    </w:p>
    <w:p w14:paraId="75DFE39B" w14:textId="77777777" w:rsidR="0061742B" w:rsidRDefault="00000000">
      <w:pPr>
        <w:spacing w:after="60" w:line="360" w:lineRule="exact"/>
        <w:rPr>
          <w:lang w:eastAsia="ja-JP"/>
        </w:rPr>
      </w:pPr>
      <w:r>
        <w:rPr>
          <w:lang w:eastAsia="ja-JP"/>
        </w:rPr>
        <w:t>本構想は、外交政策及び経済安全保障政策との整合を必要とする。投資対象は、あくまでエネルギー、物流、計算基盤、半導体後工程及び関連材料産業等の民生基盤に限定し、防衛装備取得その他の純軍事的投資は対象外として整理することにより、国際共同投資としての参加可能性及び外交上の正当性を確保することができる。また、想定される協力の方向としては、英国、インド及び必要に応じシンガポール等との連携可能性を視野に入れつつも、特定国への固定的依存ではなく、開かれた国際枠組みとして整理することが適当である。</w:t>
      </w:r>
    </w:p>
    <w:p w14:paraId="292B9843" w14:textId="77777777" w:rsidR="0061742B" w:rsidRDefault="00000000">
      <w:pPr>
        <w:pStyle w:val="1"/>
        <w:spacing w:after="60" w:line="360" w:lineRule="exact"/>
        <w:rPr>
          <w:lang w:eastAsia="ja-JP"/>
        </w:rPr>
      </w:pPr>
      <w:r>
        <w:rPr>
          <w:lang w:eastAsia="ja-JP"/>
        </w:rPr>
        <w:t>5</w:t>
      </w:r>
      <w:r>
        <w:rPr>
          <w:lang w:eastAsia="ja-JP"/>
        </w:rPr>
        <w:t>．四本の矢との接続</w:t>
      </w:r>
    </w:p>
    <w:p w14:paraId="087D0C00" w14:textId="77777777" w:rsidR="0061742B" w:rsidRDefault="00000000">
      <w:pPr>
        <w:spacing w:after="60" w:line="360" w:lineRule="exact"/>
        <w:rPr>
          <w:lang w:eastAsia="ja-JP"/>
        </w:rPr>
      </w:pPr>
      <w:r>
        <w:rPr>
          <w:lang w:eastAsia="ja-JP"/>
        </w:rPr>
        <w:t>第四の矢は、第一、第二及び第三の矢と接続している。第一の矢がエネルギー、物流及び計算基盤を整備し、第二及び第三の矢が継続運用性及び冗長性を支えるのに対し、第四の矢は、それら全体を外側から支える国際共同利害の層を形成する。したがって、第四の矢は他の三本に付随する補助的要素ではなく、四本の矢全体を国際的安定構想として閉じる中核的役割を担う。</w:t>
      </w:r>
    </w:p>
    <w:p w14:paraId="4041FE51" w14:textId="77777777" w:rsidR="0061742B" w:rsidRDefault="00000000">
      <w:pPr>
        <w:pStyle w:val="1"/>
        <w:spacing w:after="60" w:line="360" w:lineRule="exact"/>
        <w:rPr>
          <w:lang w:eastAsia="ja-JP"/>
        </w:rPr>
      </w:pPr>
      <w:r>
        <w:rPr>
          <w:lang w:eastAsia="ja-JP"/>
        </w:rPr>
        <w:lastRenderedPageBreak/>
        <w:t>6</w:t>
      </w:r>
      <w:r>
        <w:rPr>
          <w:lang w:eastAsia="ja-JP"/>
        </w:rPr>
        <w:t>．結論</w:t>
      </w:r>
    </w:p>
    <w:p w14:paraId="3EC64A9C" w14:textId="77777777" w:rsidR="0061742B" w:rsidRDefault="00000000">
      <w:pPr>
        <w:spacing w:after="60" w:line="360" w:lineRule="exact"/>
        <w:rPr>
          <w:lang w:eastAsia="ja-JP"/>
        </w:rPr>
      </w:pPr>
      <w:r>
        <w:rPr>
          <w:lang w:eastAsia="ja-JP"/>
        </w:rPr>
        <w:t>以上のとおり、本構想は、地方振興又は単独の国内インフラ整備を主目的とするものではなく、北日本を国際接続拠点として再設計し、民生基盤整備を通じて外交、経済安全保障及び地域安定化を接続しようとするものである。外務省向け説明においては、青森・津軽海峡・陸奥湾の国際的位置づけ、第四の矢としてのNEASIFの性格、参加主体に維持インセンティブを持たせる利害共有型安全保障、民生基盤投資への限定による外交上の正当性及び外交政策・経済安全保障政策との整合を中心に整理することが適当である。</w:t>
      </w:r>
    </w:p>
    <w:p w14:paraId="58290CB3" w14:textId="77777777" w:rsidR="0061742B" w:rsidRDefault="00000000">
      <w:pPr>
        <w:spacing w:before="120" w:line="240" w:lineRule="exact"/>
        <w:rPr>
          <w:lang w:eastAsia="ja-JP"/>
        </w:rPr>
      </w:pPr>
      <w:r>
        <w:rPr>
          <w:sz w:val="17"/>
          <w:lang w:eastAsia="ja-JP"/>
        </w:rPr>
        <w:t>注）本資料は説明用整理案であり、記載内容については、今後、外交政策、国際枠組み及び制度設計との整合性を踏まえてさらに精査する前提である。</w:t>
      </w:r>
    </w:p>
    <w:sectPr w:rsidR="0061742B"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511140119">
    <w:abstractNumId w:val="8"/>
  </w:num>
  <w:num w:numId="2" w16cid:durableId="152333368">
    <w:abstractNumId w:val="6"/>
  </w:num>
  <w:num w:numId="3" w16cid:durableId="691422592">
    <w:abstractNumId w:val="5"/>
  </w:num>
  <w:num w:numId="4" w16cid:durableId="1382092920">
    <w:abstractNumId w:val="4"/>
  </w:num>
  <w:num w:numId="5" w16cid:durableId="1222327826">
    <w:abstractNumId w:val="7"/>
  </w:num>
  <w:num w:numId="6" w16cid:durableId="942419484">
    <w:abstractNumId w:val="3"/>
  </w:num>
  <w:num w:numId="7" w16cid:durableId="865867292">
    <w:abstractNumId w:val="2"/>
  </w:num>
  <w:num w:numId="8" w16cid:durableId="1486897668">
    <w:abstractNumId w:val="1"/>
  </w:num>
  <w:num w:numId="9" w16cid:durableId="39131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9560B"/>
    <w:rsid w:val="0029639D"/>
    <w:rsid w:val="00326F90"/>
    <w:rsid w:val="0061742B"/>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47ABC7CA"/>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19560B"/>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2026-04-13T10:52:00Z</dcterms:modified>
  <cp:category/>
</cp:coreProperties>
</file>