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DCDDC" w14:textId="77777777" w:rsidR="007A36AF" w:rsidRDefault="007A36AF" w:rsidP="007A36AF">
      <w:pPr>
        <w:pStyle w:val="SmallHeader"/>
        <w:jc w:val="center"/>
        <w:rPr>
          <w:lang w:eastAsia="ja-JP"/>
        </w:rPr>
      </w:pPr>
    </w:p>
    <w:p w14:paraId="60EF3F4C" w14:textId="77777777" w:rsidR="007A36AF" w:rsidRDefault="007A36AF" w:rsidP="007A36AF">
      <w:pPr>
        <w:pStyle w:val="SmallHeader"/>
        <w:rPr>
          <w:lang w:eastAsia="ja-JP"/>
        </w:rPr>
      </w:pPr>
    </w:p>
    <w:p w14:paraId="555C374D" w14:textId="77777777" w:rsidR="007A36AF" w:rsidRDefault="007A36AF" w:rsidP="007A36AF">
      <w:pPr>
        <w:pStyle w:val="SmallHeader"/>
        <w:rPr>
          <w:lang w:eastAsia="ja-JP"/>
        </w:rPr>
      </w:pPr>
    </w:p>
    <w:p w14:paraId="4DC26601" w14:textId="77777777" w:rsidR="007A36AF" w:rsidRDefault="007A36AF" w:rsidP="007A36AF">
      <w:pPr>
        <w:pStyle w:val="SmallHeader"/>
        <w:rPr>
          <w:lang w:eastAsia="ja-JP"/>
        </w:rPr>
      </w:pPr>
    </w:p>
    <w:p w14:paraId="348FB8E5" w14:textId="77777777" w:rsidR="007A36AF" w:rsidRPr="007A36AF" w:rsidRDefault="007A36AF" w:rsidP="007A36AF">
      <w:pPr>
        <w:pStyle w:val="SmallHeader"/>
        <w:jc w:val="center"/>
        <w:rPr>
          <w:sz w:val="36"/>
          <w:szCs w:val="48"/>
          <w:lang w:eastAsia="ja-JP"/>
        </w:rPr>
      </w:pPr>
      <w:r w:rsidRPr="007A36AF">
        <w:rPr>
          <w:rFonts w:hint="eastAsia"/>
          <w:sz w:val="36"/>
          <w:szCs w:val="48"/>
          <w:lang w:eastAsia="ja-JP"/>
        </w:rPr>
        <w:t>北日本戦略再設計構想</w:t>
      </w:r>
    </w:p>
    <w:p w14:paraId="08B4EFC7" w14:textId="77777777" w:rsidR="007A36AF" w:rsidRPr="007A36AF" w:rsidRDefault="007A36AF" w:rsidP="007A36AF">
      <w:pPr>
        <w:pStyle w:val="SmallHeader"/>
        <w:jc w:val="center"/>
        <w:rPr>
          <w:sz w:val="36"/>
          <w:szCs w:val="48"/>
          <w:lang w:eastAsia="ja-JP"/>
        </w:rPr>
      </w:pPr>
      <w:r w:rsidRPr="007A36AF">
        <w:rPr>
          <w:rFonts w:hint="eastAsia"/>
          <w:sz w:val="36"/>
          <w:szCs w:val="48"/>
          <w:lang w:eastAsia="ja-JP"/>
        </w:rPr>
        <w:t>【デジタル庁向け説明資料】</w:t>
      </w:r>
    </w:p>
    <w:p w14:paraId="0DDBCA67" w14:textId="77777777" w:rsidR="007A36AF" w:rsidRDefault="007A36AF" w:rsidP="007A36AF">
      <w:pPr>
        <w:pStyle w:val="SmallHeader"/>
        <w:jc w:val="center"/>
        <w:rPr>
          <w:sz w:val="36"/>
          <w:szCs w:val="48"/>
          <w:lang w:eastAsia="ja-JP"/>
        </w:rPr>
      </w:pPr>
      <w:r w:rsidRPr="007A36AF">
        <w:rPr>
          <w:rFonts w:hint="eastAsia"/>
          <w:sz w:val="36"/>
          <w:szCs w:val="48"/>
          <w:lang w:eastAsia="ja-JP"/>
        </w:rPr>
        <w:t>データ基盤・</w:t>
      </w:r>
      <w:r w:rsidRPr="007A36AF">
        <w:rPr>
          <w:sz w:val="36"/>
          <w:szCs w:val="48"/>
          <w:lang w:eastAsia="ja-JP"/>
        </w:rPr>
        <w:t>AI社会インフラ</w:t>
      </w:r>
    </w:p>
    <w:p w14:paraId="5719A921" w14:textId="7C1006A4" w:rsidR="007A36AF" w:rsidRPr="007C7587" w:rsidRDefault="007A36AF" w:rsidP="007A36AF">
      <w:pPr>
        <w:pStyle w:val="SmallHeader"/>
        <w:jc w:val="center"/>
        <w:rPr>
          <w:sz w:val="36"/>
          <w:szCs w:val="48"/>
          <w:lang w:eastAsia="ja-JP"/>
        </w:rPr>
      </w:pPr>
      <w:r w:rsidRPr="007A36AF">
        <w:rPr>
          <w:sz w:val="36"/>
          <w:szCs w:val="48"/>
          <w:lang w:eastAsia="ja-JP"/>
        </w:rPr>
        <w:t>行政実装に関する説明資料</w:t>
      </w:r>
    </w:p>
    <w:p w14:paraId="0E7A29F0" w14:textId="77777777" w:rsidR="007A36AF" w:rsidRDefault="007A36AF" w:rsidP="007A36AF">
      <w:pPr>
        <w:pStyle w:val="SmallHeader"/>
        <w:jc w:val="center"/>
        <w:rPr>
          <w:lang w:eastAsia="ja-JP"/>
        </w:rPr>
      </w:pPr>
    </w:p>
    <w:p w14:paraId="7FA79295" w14:textId="77777777" w:rsidR="007A36AF" w:rsidRDefault="007A36AF" w:rsidP="007A36AF">
      <w:pPr>
        <w:pStyle w:val="SmallHeader"/>
        <w:jc w:val="center"/>
        <w:rPr>
          <w:lang w:eastAsia="ja-JP"/>
        </w:rPr>
      </w:pPr>
    </w:p>
    <w:p w14:paraId="5AAF5962" w14:textId="77777777" w:rsidR="007A36AF" w:rsidRDefault="007A36AF" w:rsidP="007A36AF">
      <w:pPr>
        <w:pStyle w:val="SmallHeader"/>
        <w:jc w:val="center"/>
        <w:rPr>
          <w:lang w:eastAsia="ja-JP"/>
        </w:rPr>
      </w:pPr>
    </w:p>
    <w:p w14:paraId="1404FD2A" w14:textId="77777777" w:rsidR="007A36AF" w:rsidRDefault="007A36AF" w:rsidP="007A36AF">
      <w:pPr>
        <w:pStyle w:val="SmallHeader"/>
        <w:jc w:val="center"/>
        <w:rPr>
          <w:rFonts w:hint="eastAsia"/>
          <w:lang w:eastAsia="ja-JP"/>
        </w:rPr>
      </w:pPr>
    </w:p>
    <w:p w14:paraId="1E70F1B4" w14:textId="77777777" w:rsidR="007A36AF" w:rsidRPr="007C7587" w:rsidRDefault="007A36AF" w:rsidP="007A36AF">
      <w:pPr>
        <w:pStyle w:val="SmallHeader"/>
        <w:jc w:val="center"/>
        <w:rPr>
          <w:sz w:val="22"/>
          <w:szCs w:val="32"/>
          <w:lang w:eastAsia="ja-JP"/>
        </w:rPr>
      </w:pPr>
      <w:r w:rsidRPr="007C7587">
        <w:rPr>
          <w:rFonts w:hint="eastAsia"/>
          <w:sz w:val="22"/>
          <w:szCs w:val="32"/>
          <w:lang w:eastAsia="ja-JP"/>
        </w:rPr>
        <w:t>提出者：新岡</w:t>
      </w:r>
      <w:r w:rsidRPr="007C7587">
        <w:rPr>
          <w:sz w:val="22"/>
          <w:szCs w:val="32"/>
          <w:lang w:eastAsia="ja-JP"/>
        </w:rPr>
        <w:t xml:space="preserve"> 昌心</w:t>
      </w:r>
    </w:p>
    <w:p w14:paraId="6DF537C4" w14:textId="77777777" w:rsidR="007A36AF" w:rsidRPr="007C7587" w:rsidRDefault="007A36AF" w:rsidP="007A36AF">
      <w:pPr>
        <w:pStyle w:val="SmallHeader"/>
        <w:jc w:val="center"/>
        <w:rPr>
          <w:sz w:val="22"/>
          <w:szCs w:val="32"/>
          <w:lang w:eastAsia="ja-JP"/>
        </w:rPr>
      </w:pPr>
      <w:r w:rsidRPr="007C7587">
        <w:rPr>
          <w:rFonts w:hint="eastAsia"/>
          <w:sz w:val="22"/>
          <w:szCs w:val="32"/>
          <w:lang w:eastAsia="ja-JP"/>
        </w:rPr>
        <w:t>提出日：令和○年○月○日</w:t>
      </w:r>
    </w:p>
    <w:p w14:paraId="1D90F08F" w14:textId="77777777" w:rsidR="007A36AF" w:rsidRPr="007A36AF" w:rsidRDefault="007A36AF">
      <w:pPr>
        <w:spacing w:after="60" w:line="360" w:lineRule="exact"/>
        <w:jc w:val="right"/>
        <w:rPr>
          <w:sz w:val="18"/>
          <w:lang w:eastAsia="ja-JP"/>
        </w:rPr>
      </w:pPr>
    </w:p>
    <w:p w14:paraId="531D0976" w14:textId="77777777" w:rsidR="007A36AF" w:rsidRDefault="007A36AF">
      <w:pPr>
        <w:spacing w:after="60" w:line="360" w:lineRule="exact"/>
        <w:jc w:val="right"/>
        <w:rPr>
          <w:sz w:val="18"/>
          <w:lang w:eastAsia="ja-JP"/>
        </w:rPr>
      </w:pPr>
    </w:p>
    <w:p w14:paraId="7B4FAC12" w14:textId="77777777" w:rsidR="007A36AF" w:rsidRDefault="007A36AF">
      <w:pPr>
        <w:spacing w:after="60" w:line="360" w:lineRule="exact"/>
        <w:jc w:val="right"/>
        <w:rPr>
          <w:sz w:val="18"/>
          <w:lang w:eastAsia="ja-JP"/>
        </w:rPr>
      </w:pPr>
    </w:p>
    <w:p w14:paraId="398E5AE5" w14:textId="77777777" w:rsidR="007A36AF" w:rsidRDefault="007A36AF">
      <w:pPr>
        <w:spacing w:after="60" w:line="360" w:lineRule="exact"/>
        <w:jc w:val="right"/>
        <w:rPr>
          <w:sz w:val="18"/>
          <w:lang w:eastAsia="ja-JP"/>
        </w:rPr>
      </w:pPr>
    </w:p>
    <w:p w14:paraId="6A08B63E" w14:textId="77777777" w:rsidR="007A36AF" w:rsidRDefault="007A36AF">
      <w:pPr>
        <w:spacing w:after="60" w:line="360" w:lineRule="exact"/>
        <w:jc w:val="right"/>
        <w:rPr>
          <w:sz w:val="18"/>
          <w:lang w:eastAsia="ja-JP"/>
        </w:rPr>
      </w:pPr>
    </w:p>
    <w:p w14:paraId="35C3CF2C" w14:textId="77777777" w:rsidR="007A36AF" w:rsidRDefault="007A36AF">
      <w:pPr>
        <w:spacing w:after="60" w:line="360" w:lineRule="exact"/>
        <w:jc w:val="right"/>
        <w:rPr>
          <w:sz w:val="18"/>
          <w:lang w:eastAsia="ja-JP"/>
        </w:rPr>
      </w:pPr>
    </w:p>
    <w:p w14:paraId="0A56D28E" w14:textId="77777777" w:rsidR="007A36AF" w:rsidRDefault="007A36AF">
      <w:pPr>
        <w:spacing w:after="60" w:line="360" w:lineRule="exact"/>
        <w:jc w:val="right"/>
        <w:rPr>
          <w:sz w:val="18"/>
          <w:lang w:eastAsia="ja-JP"/>
        </w:rPr>
      </w:pPr>
    </w:p>
    <w:p w14:paraId="65BED56A" w14:textId="77777777" w:rsidR="007A36AF" w:rsidRDefault="007A36AF">
      <w:pPr>
        <w:spacing w:after="60" w:line="360" w:lineRule="exact"/>
        <w:jc w:val="right"/>
        <w:rPr>
          <w:sz w:val="18"/>
          <w:lang w:eastAsia="ja-JP"/>
        </w:rPr>
      </w:pPr>
    </w:p>
    <w:p w14:paraId="6DBBC0A2" w14:textId="77777777" w:rsidR="007A36AF" w:rsidRDefault="007A36AF">
      <w:pPr>
        <w:spacing w:after="60" w:line="360" w:lineRule="exact"/>
        <w:jc w:val="right"/>
        <w:rPr>
          <w:sz w:val="18"/>
          <w:lang w:eastAsia="ja-JP"/>
        </w:rPr>
      </w:pPr>
    </w:p>
    <w:p w14:paraId="04398241" w14:textId="77777777" w:rsidR="007A36AF" w:rsidRDefault="007A36AF">
      <w:pPr>
        <w:spacing w:after="60" w:line="360" w:lineRule="exact"/>
        <w:jc w:val="right"/>
        <w:rPr>
          <w:rFonts w:hint="eastAsia"/>
          <w:sz w:val="18"/>
          <w:lang w:eastAsia="ja-JP"/>
        </w:rPr>
      </w:pPr>
    </w:p>
    <w:p w14:paraId="685BADD8" w14:textId="77777777" w:rsidR="007A36AF" w:rsidRDefault="007A36AF">
      <w:pPr>
        <w:spacing w:after="60" w:line="360" w:lineRule="exact"/>
        <w:jc w:val="right"/>
        <w:rPr>
          <w:sz w:val="18"/>
          <w:lang w:eastAsia="ja-JP"/>
        </w:rPr>
      </w:pPr>
    </w:p>
    <w:p w14:paraId="63F6E4F2" w14:textId="77777777" w:rsidR="007A36AF" w:rsidRDefault="007A36AF">
      <w:pPr>
        <w:spacing w:after="60" w:line="360" w:lineRule="exact"/>
        <w:jc w:val="right"/>
        <w:rPr>
          <w:sz w:val="18"/>
          <w:lang w:eastAsia="ja-JP"/>
        </w:rPr>
      </w:pPr>
    </w:p>
    <w:p w14:paraId="277913E5" w14:textId="77777777" w:rsidR="007A36AF" w:rsidRDefault="007A36AF">
      <w:pPr>
        <w:spacing w:after="60" w:line="360" w:lineRule="exact"/>
        <w:jc w:val="right"/>
        <w:rPr>
          <w:sz w:val="18"/>
          <w:lang w:eastAsia="ja-JP"/>
        </w:rPr>
      </w:pPr>
    </w:p>
    <w:p w14:paraId="7A237726" w14:textId="11B9FF05" w:rsidR="000F2AD4" w:rsidRDefault="00000000">
      <w:pPr>
        <w:spacing w:after="60" w:line="360" w:lineRule="exact"/>
        <w:jc w:val="right"/>
        <w:rPr>
          <w:lang w:eastAsia="ja-JP"/>
        </w:rPr>
      </w:pPr>
      <w:r>
        <w:rPr>
          <w:sz w:val="18"/>
          <w:lang w:eastAsia="ja-JP"/>
        </w:rPr>
        <w:lastRenderedPageBreak/>
        <w:t>デジタル庁向け／説明資料（案）</w:t>
      </w:r>
    </w:p>
    <w:p w14:paraId="3D9ED4A8" w14:textId="77777777" w:rsidR="000F2AD4" w:rsidRDefault="00000000">
      <w:pPr>
        <w:pStyle w:val="aa"/>
        <w:spacing w:after="120" w:line="360" w:lineRule="exact"/>
        <w:jc w:val="center"/>
        <w:rPr>
          <w:lang w:eastAsia="ja-JP"/>
        </w:rPr>
      </w:pPr>
      <w:r>
        <w:rPr>
          <w:lang w:eastAsia="ja-JP"/>
        </w:rPr>
        <w:t>北日本戦略再設計構想</w:t>
      </w:r>
    </w:p>
    <w:p w14:paraId="11510195" w14:textId="77777777" w:rsidR="000F2AD4" w:rsidRDefault="00000000">
      <w:pPr>
        <w:pStyle w:val="ac"/>
        <w:spacing w:after="60" w:line="360" w:lineRule="exact"/>
        <w:jc w:val="center"/>
        <w:rPr>
          <w:lang w:eastAsia="ja-JP"/>
        </w:rPr>
      </w:pPr>
      <w:r>
        <w:rPr>
          <w:lang w:eastAsia="ja-JP"/>
        </w:rPr>
        <w:t>分散型デジタル基盤・</w:t>
      </w:r>
      <w:r>
        <w:rPr>
          <w:lang w:eastAsia="ja-JP"/>
        </w:rPr>
        <w:t>AI</w:t>
      </w:r>
      <w:r>
        <w:rPr>
          <w:lang w:eastAsia="ja-JP"/>
        </w:rPr>
        <w:t>社会インフラ・行政継続性に関する説明資料</w:t>
      </w:r>
    </w:p>
    <w:p w14:paraId="6BB66EB8" w14:textId="77777777" w:rsidR="000F2AD4" w:rsidRDefault="00000000">
      <w:pPr>
        <w:pStyle w:val="ac"/>
        <w:spacing w:after="240" w:line="360" w:lineRule="exact"/>
        <w:jc w:val="center"/>
        <w:rPr>
          <w:lang w:eastAsia="ja-JP"/>
        </w:rPr>
      </w:pPr>
      <w:r>
        <w:rPr>
          <w:lang w:eastAsia="ja-JP"/>
        </w:rPr>
        <w:t>（デジタル庁向け）</w:t>
      </w:r>
    </w:p>
    <w:p w14:paraId="50C26E85" w14:textId="77777777" w:rsidR="000F2AD4" w:rsidRDefault="00000000">
      <w:pPr>
        <w:pStyle w:val="21"/>
        <w:spacing w:after="60" w:line="360" w:lineRule="exact"/>
        <w:rPr>
          <w:lang w:eastAsia="ja-JP"/>
        </w:rPr>
      </w:pPr>
      <w:r>
        <w:rPr>
          <w:lang w:eastAsia="ja-JP"/>
        </w:rPr>
        <w:t>作成目的</w:t>
      </w:r>
    </w:p>
    <w:p w14:paraId="4E16D0E3" w14:textId="77777777" w:rsidR="000F2AD4" w:rsidRDefault="00000000">
      <w:pPr>
        <w:spacing w:after="60" w:line="360" w:lineRule="exact"/>
        <w:rPr>
          <w:lang w:eastAsia="ja-JP"/>
        </w:rPr>
      </w:pPr>
      <w:r>
        <w:rPr>
          <w:lang w:eastAsia="ja-JP"/>
        </w:rPr>
        <w:t>本資料は、北日本戦略再設計構想について、分散型デジタル基盤、AI社会インフラ、行政継続性及び人間主体性保護の観点から整理し、デジタル庁向け説明用資料として取りまとめるものである。</w:t>
      </w:r>
    </w:p>
    <w:p w14:paraId="5C5875DF" w14:textId="77777777" w:rsidR="000F2AD4" w:rsidRDefault="00000000">
      <w:pPr>
        <w:pStyle w:val="21"/>
        <w:spacing w:after="60" w:line="360" w:lineRule="exact"/>
        <w:rPr>
          <w:lang w:eastAsia="ja-JP"/>
        </w:rPr>
      </w:pPr>
      <w:r>
        <w:rPr>
          <w:lang w:eastAsia="ja-JP"/>
        </w:rPr>
        <w:t>位置づけ</w:t>
      </w:r>
    </w:p>
    <w:p w14:paraId="48AECAF2" w14:textId="77777777" w:rsidR="000F2AD4" w:rsidRDefault="00000000">
      <w:pPr>
        <w:spacing w:after="60" w:line="360" w:lineRule="exact"/>
        <w:rPr>
          <w:lang w:eastAsia="ja-JP"/>
        </w:rPr>
      </w:pPr>
      <w:r>
        <w:rPr>
          <w:lang w:eastAsia="ja-JP"/>
        </w:rPr>
        <w:t>本資料は総合版からデジタル庁向け論点を抽出した説明資料であり、記載内容については、今後、行政横断データ基盤、制度設計及び既存のデジタル政策との整合性を踏まえてさらに精査する前提で整理したものである。</w:t>
      </w:r>
    </w:p>
    <w:p w14:paraId="74AC8512" w14:textId="77777777" w:rsidR="000F2AD4" w:rsidRDefault="00000000">
      <w:pPr>
        <w:pStyle w:val="1"/>
        <w:spacing w:after="60" w:line="360" w:lineRule="exact"/>
        <w:rPr>
          <w:lang w:eastAsia="ja-JP"/>
        </w:rPr>
      </w:pPr>
      <w:r>
        <w:rPr>
          <w:lang w:eastAsia="ja-JP"/>
        </w:rPr>
        <w:t>0</w:t>
      </w:r>
      <w:r>
        <w:rPr>
          <w:lang w:eastAsia="ja-JP"/>
        </w:rPr>
        <w:t>．要旨</w:t>
      </w:r>
    </w:p>
    <w:p w14:paraId="1979F79B" w14:textId="77777777" w:rsidR="000F2AD4" w:rsidRDefault="00000000">
      <w:pPr>
        <w:pStyle w:val="21"/>
        <w:spacing w:after="60" w:line="360" w:lineRule="exact"/>
        <w:rPr>
          <w:lang w:eastAsia="ja-JP"/>
        </w:rPr>
      </w:pPr>
      <w:r>
        <w:rPr>
          <w:lang w:eastAsia="ja-JP"/>
        </w:rPr>
        <w:t>0-1</w:t>
      </w:r>
      <w:r>
        <w:rPr>
          <w:lang w:eastAsia="ja-JP"/>
        </w:rPr>
        <w:t>．一行要旨</w:t>
      </w:r>
    </w:p>
    <w:p w14:paraId="771CB6B8" w14:textId="77777777" w:rsidR="000F2AD4" w:rsidRDefault="00000000">
      <w:pPr>
        <w:spacing w:after="60" w:line="360" w:lineRule="exact"/>
        <w:rPr>
          <w:lang w:eastAsia="ja-JP"/>
        </w:rPr>
      </w:pPr>
      <w:r>
        <w:rPr>
          <w:lang w:eastAsia="ja-JP"/>
        </w:rPr>
        <w:t>本構想は、北日本において分散型計算基盤及びデータ基盤を形成し、AI社会インフラ、行政継続性及び人間主体性を守る制度的受け皿を整備しようとする構想である。</w:t>
      </w:r>
    </w:p>
    <w:p w14:paraId="239AA0A4" w14:textId="77777777" w:rsidR="000F2AD4" w:rsidRDefault="00000000">
      <w:pPr>
        <w:pStyle w:val="21"/>
        <w:spacing w:after="60" w:line="360" w:lineRule="exact"/>
        <w:rPr>
          <w:lang w:eastAsia="ja-JP"/>
        </w:rPr>
      </w:pPr>
      <w:r>
        <w:rPr>
          <w:lang w:eastAsia="ja-JP"/>
        </w:rPr>
        <w:t>0-2</w:t>
      </w:r>
      <w:r>
        <w:rPr>
          <w:lang w:eastAsia="ja-JP"/>
        </w:rPr>
        <w:t>．要点</w:t>
      </w:r>
    </w:p>
    <w:p w14:paraId="7E11675A" w14:textId="77777777" w:rsidR="000F2AD4" w:rsidRDefault="00000000">
      <w:pPr>
        <w:spacing w:after="60" w:line="360" w:lineRule="exact"/>
        <w:ind w:left="340" w:hanging="170"/>
        <w:rPr>
          <w:lang w:eastAsia="ja-JP"/>
        </w:rPr>
      </w:pPr>
      <w:r>
        <w:rPr>
          <w:lang w:eastAsia="ja-JP"/>
        </w:rPr>
        <w:t>① 分散型計算基盤の必要性</w:t>
      </w:r>
      <w:r>
        <w:rPr>
          <w:lang w:eastAsia="ja-JP"/>
        </w:rPr>
        <w:br/>
        <w:t>首都圏及び太平洋側に偏在する計算基盤、データ基盤及び通信基盤の集中に伴う構造的脆弱性に対応し、北日本側に分散型デジタル基盤を形成する必要がある。</w:t>
      </w:r>
    </w:p>
    <w:p w14:paraId="7CB6D53D" w14:textId="77777777" w:rsidR="000F2AD4" w:rsidRDefault="00000000">
      <w:pPr>
        <w:spacing w:after="60" w:line="360" w:lineRule="exact"/>
        <w:ind w:left="340" w:hanging="170"/>
        <w:rPr>
          <w:lang w:eastAsia="ja-JP"/>
        </w:rPr>
      </w:pPr>
      <w:r>
        <w:rPr>
          <w:lang w:eastAsia="ja-JP"/>
        </w:rPr>
        <w:t>② AI社会インフラとしての位置づけ</w:t>
      </w:r>
      <w:r>
        <w:rPr>
          <w:lang w:eastAsia="ja-JP"/>
        </w:rPr>
        <w:br/>
        <w:t>AIを単なる産業論としてではなく、行政、教育、研究、産業及び社会支援を支える社会インフラとして位置づけ、計算資本を国家基盤として再配置する。</w:t>
      </w:r>
    </w:p>
    <w:p w14:paraId="0D1F7495" w14:textId="77777777" w:rsidR="000F2AD4" w:rsidRDefault="00000000">
      <w:pPr>
        <w:spacing w:after="60" w:line="360" w:lineRule="exact"/>
        <w:ind w:left="340" w:hanging="170"/>
        <w:rPr>
          <w:lang w:eastAsia="ja-JP"/>
        </w:rPr>
      </w:pPr>
      <w:r>
        <w:rPr>
          <w:lang w:eastAsia="ja-JP"/>
        </w:rPr>
        <w:t>③ 制度上の基本原則</w:t>
      </w:r>
      <w:r>
        <w:rPr>
          <w:lang w:eastAsia="ja-JP"/>
        </w:rPr>
        <w:br/>
        <w:t>多AI共存基盤を制度的に支え、人間主体性を維持しつつ、適正な支援パーソナライズを認める一方、誘導・依存設計及び主体性を侵食する利用は対象外として整理する。</w:t>
      </w:r>
    </w:p>
    <w:p w14:paraId="0AC82F81" w14:textId="77777777" w:rsidR="000F2AD4" w:rsidRDefault="00000000">
      <w:pPr>
        <w:pStyle w:val="1"/>
        <w:spacing w:after="60" w:line="360" w:lineRule="exact"/>
        <w:rPr>
          <w:lang w:eastAsia="ja-JP"/>
        </w:rPr>
      </w:pPr>
      <w:r>
        <w:rPr>
          <w:lang w:eastAsia="ja-JP"/>
        </w:rPr>
        <w:t>1</w:t>
      </w:r>
      <w:r>
        <w:rPr>
          <w:lang w:eastAsia="ja-JP"/>
        </w:rPr>
        <w:t>．本構想の基本認識</w:t>
      </w:r>
    </w:p>
    <w:p w14:paraId="3CD32442" w14:textId="77777777" w:rsidR="000F2AD4" w:rsidRDefault="00000000">
      <w:pPr>
        <w:spacing w:after="60" w:line="360" w:lineRule="exact"/>
        <w:rPr>
          <w:lang w:eastAsia="ja-JP"/>
        </w:rPr>
      </w:pPr>
      <w:r>
        <w:rPr>
          <w:lang w:eastAsia="ja-JP"/>
        </w:rPr>
        <w:t>本構想は、首都圏及び太平洋側に偏在する計算基盤、データ基盤及び通信基盤の集中に伴う構造的脆弱性に対応し、北日本側において分散型デジタル基盤を形成することにより、我が国の行政</w:t>
      </w:r>
      <w:r>
        <w:rPr>
          <w:lang w:eastAsia="ja-JP"/>
        </w:rPr>
        <w:lastRenderedPageBreak/>
        <w:t>継続性、産業基盤及びAI社会インフラの持続性を高めようとするものである。したがって、その性格は、単純な施設誘致ではなく、AI時代における計算資本を国家基盤として再配置しようとする点にある。</w:t>
      </w:r>
    </w:p>
    <w:p w14:paraId="0B22BAE4" w14:textId="77777777" w:rsidR="000F2AD4" w:rsidRDefault="00000000">
      <w:pPr>
        <w:pStyle w:val="1"/>
        <w:spacing w:after="60" w:line="360" w:lineRule="exact"/>
        <w:rPr>
          <w:lang w:eastAsia="ja-JP"/>
        </w:rPr>
      </w:pPr>
      <w:r>
        <w:rPr>
          <w:lang w:eastAsia="ja-JP"/>
        </w:rPr>
        <w:t>2</w:t>
      </w:r>
      <w:r>
        <w:rPr>
          <w:lang w:eastAsia="ja-JP"/>
        </w:rPr>
        <w:t>．青森を起点とする理由</w:t>
      </w:r>
    </w:p>
    <w:p w14:paraId="4E68782C" w14:textId="77777777" w:rsidR="000F2AD4" w:rsidRDefault="00000000">
      <w:pPr>
        <w:spacing w:after="60" w:line="360" w:lineRule="exact"/>
        <w:rPr>
          <w:lang w:eastAsia="ja-JP"/>
        </w:rPr>
      </w:pPr>
      <w:r>
        <w:rPr>
          <w:lang w:eastAsia="ja-JP"/>
        </w:rPr>
        <w:t>本構想において青森を起点とする理由は、冷涼気候、地下水、海水冷却、八甲田地熱、水力等の条件により、計算基盤の安定的かつ持続的な整備に適した立地条件を有しているためである。加えて、港湾、道路、物流及びエネルギー基盤と接続し得るため、単なる施設立地ではなく、計算資本を支える空間実装を一体で整備し得る点に特徴がある。このため、青森は北日本における分散型計算基盤の受け皿として整理することが適当である。</w:t>
      </w:r>
    </w:p>
    <w:p w14:paraId="18D7046E" w14:textId="77777777" w:rsidR="000F2AD4" w:rsidRDefault="00000000">
      <w:pPr>
        <w:pStyle w:val="1"/>
        <w:spacing w:after="60" w:line="360" w:lineRule="exact"/>
        <w:rPr>
          <w:lang w:eastAsia="ja-JP"/>
        </w:rPr>
      </w:pPr>
      <w:r>
        <w:rPr>
          <w:lang w:eastAsia="ja-JP"/>
        </w:rPr>
        <w:t>3</w:t>
      </w:r>
      <w:r>
        <w:rPr>
          <w:lang w:eastAsia="ja-JP"/>
        </w:rPr>
        <w:t>．</w:t>
      </w:r>
      <w:r>
        <w:rPr>
          <w:lang w:eastAsia="ja-JP"/>
        </w:rPr>
        <w:t>AI</w:t>
      </w:r>
      <w:r>
        <w:rPr>
          <w:lang w:eastAsia="ja-JP"/>
        </w:rPr>
        <w:t>社会インフラとしての位置づけ</w:t>
      </w:r>
    </w:p>
    <w:p w14:paraId="0BD1BEA4" w14:textId="77777777" w:rsidR="000F2AD4" w:rsidRDefault="00000000">
      <w:pPr>
        <w:spacing w:after="60" w:line="360" w:lineRule="exact"/>
        <w:rPr>
          <w:lang w:eastAsia="ja-JP"/>
        </w:rPr>
      </w:pPr>
      <w:r>
        <w:rPr>
          <w:lang w:eastAsia="ja-JP"/>
        </w:rPr>
        <w:t>本構想の基本認識は、AIを単なる産業論としてではなく、行政、教育、研究、産業及び社会支援を支える社会インフラとして位置づける点にある。今後、計算資源の安定確保は、個別企業の競争力のみならず、行政機能、公共サービス及び国家継続性にも直接影響することから、分散型計算基盤には公共的性格が認められる。このため、本構想は、データセンター整備計画ではなく、分散型デジタル国家基盤整備構想として整理することが適当である。</w:t>
      </w:r>
    </w:p>
    <w:p w14:paraId="088B426B" w14:textId="77777777" w:rsidR="000F2AD4" w:rsidRDefault="00000000">
      <w:pPr>
        <w:pStyle w:val="1"/>
        <w:spacing w:after="60" w:line="360" w:lineRule="exact"/>
        <w:rPr>
          <w:lang w:eastAsia="ja-JP"/>
        </w:rPr>
      </w:pPr>
      <w:r>
        <w:rPr>
          <w:lang w:eastAsia="ja-JP"/>
        </w:rPr>
        <w:t>4</w:t>
      </w:r>
      <w:r>
        <w:rPr>
          <w:lang w:eastAsia="ja-JP"/>
        </w:rPr>
        <w:t>．多</w:t>
      </w:r>
      <w:r>
        <w:rPr>
          <w:lang w:eastAsia="ja-JP"/>
        </w:rPr>
        <w:t>AI</w:t>
      </w:r>
      <w:r>
        <w:rPr>
          <w:lang w:eastAsia="ja-JP"/>
        </w:rPr>
        <w:t>共存基盤と人間主体性</w:t>
      </w:r>
    </w:p>
    <w:p w14:paraId="617FB61F" w14:textId="77777777" w:rsidR="000F2AD4" w:rsidRDefault="00000000">
      <w:pPr>
        <w:spacing w:after="60" w:line="360" w:lineRule="exact"/>
        <w:rPr>
          <w:lang w:eastAsia="ja-JP"/>
        </w:rPr>
      </w:pPr>
      <w:r>
        <w:rPr>
          <w:lang w:eastAsia="ja-JP"/>
        </w:rPr>
        <w:t>本構想は、単一AI依存を回避し、多AI共存基盤を制度的に支えることを重視する。単一のAI基盤に社会機能が過度に依存することは、技術的、制度的及び社会的リスクを高めるため、複数AIの比較利用及び相互補完を可能とする基盤整備が必要である。加えて、AIの利用に当たっては、人間主体性を維持することが重要であり、誘導・依存設計を抑制し、判断の肩代わりを前提としない設計原則を明確にする必要がある。</w:t>
      </w:r>
    </w:p>
    <w:p w14:paraId="7B7AA663" w14:textId="77777777" w:rsidR="000F2AD4" w:rsidRDefault="00000000">
      <w:pPr>
        <w:pStyle w:val="1"/>
        <w:spacing w:after="60" w:line="360" w:lineRule="exact"/>
        <w:rPr>
          <w:lang w:eastAsia="ja-JP"/>
        </w:rPr>
      </w:pPr>
      <w:r>
        <w:rPr>
          <w:lang w:eastAsia="ja-JP"/>
        </w:rPr>
        <w:t>5</w:t>
      </w:r>
      <w:r>
        <w:rPr>
          <w:lang w:eastAsia="ja-JP"/>
        </w:rPr>
        <w:t>．適正な支援パーソナライズと行政継続性</w:t>
      </w:r>
    </w:p>
    <w:p w14:paraId="2B4E3015" w14:textId="77777777" w:rsidR="000F2AD4" w:rsidRDefault="00000000">
      <w:pPr>
        <w:spacing w:after="60" w:line="360" w:lineRule="exact"/>
        <w:rPr>
          <w:lang w:eastAsia="ja-JP"/>
        </w:rPr>
      </w:pPr>
      <w:r>
        <w:rPr>
          <w:lang w:eastAsia="ja-JP"/>
        </w:rPr>
        <w:t>本構想は、AI利用を抑制することのみを目的とするものではなく、ASD、グレーゾーン及び社会的弱者支援等の分野においては、適正な支援パーソナライズを認め、必要な支援に限って計算基盤とAI基盤を接続することを想定する。この場合においても、可とされるのは支援目的に限定された適正利用であり、誘導・依存設計又は主体性を侵食する利用は対象外として整理することが適当である。</w:t>
      </w:r>
    </w:p>
    <w:p w14:paraId="719762E1" w14:textId="77777777" w:rsidR="000F2AD4" w:rsidRDefault="00000000">
      <w:pPr>
        <w:spacing w:after="60" w:line="360" w:lineRule="exact"/>
        <w:rPr>
          <w:lang w:eastAsia="ja-JP"/>
        </w:rPr>
      </w:pPr>
      <w:r>
        <w:rPr>
          <w:lang w:eastAsia="ja-JP"/>
        </w:rPr>
        <w:t>さらに、本構想は行政横断データ基盤との接続を想定している。分散型計算基盤は、平時において行政サービス、研究開発及び産業利用を支えるのみならず、災害時又は広域障害時には行政機</w:t>
      </w:r>
      <w:r>
        <w:rPr>
          <w:lang w:eastAsia="ja-JP"/>
        </w:rPr>
        <w:lastRenderedPageBreak/>
        <w:t>能の継続、データバックアップ及び公共システムの代替運用を支える基盤となり得る。このため、デジタル庁が担う行政横断データ基盤及び行政サービス基盤との接続可能性を視野に入れた制度設計が重要となる。</w:t>
      </w:r>
    </w:p>
    <w:p w14:paraId="57B935FE" w14:textId="77777777" w:rsidR="000F2AD4" w:rsidRDefault="00000000">
      <w:pPr>
        <w:pStyle w:val="1"/>
        <w:spacing w:after="60" w:line="360" w:lineRule="exact"/>
        <w:rPr>
          <w:lang w:eastAsia="ja-JP"/>
        </w:rPr>
      </w:pPr>
      <w:r>
        <w:rPr>
          <w:lang w:eastAsia="ja-JP"/>
        </w:rPr>
        <w:t>6</w:t>
      </w:r>
      <w:r>
        <w:rPr>
          <w:lang w:eastAsia="ja-JP"/>
        </w:rPr>
        <w:t>．第一の矢との接続</w:t>
      </w:r>
    </w:p>
    <w:p w14:paraId="77592C9C" w14:textId="77777777" w:rsidR="000F2AD4" w:rsidRDefault="00000000">
      <w:pPr>
        <w:spacing w:after="60" w:line="360" w:lineRule="exact"/>
        <w:rPr>
          <w:lang w:eastAsia="ja-JP"/>
        </w:rPr>
      </w:pPr>
      <w:r>
        <w:rPr>
          <w:lang w:eastAsia="ja-JP"/>
        </w:rPr>
        <w:t>本構想における分散型デジタル基盤は、第一の矢と接続している。すなわち、エネルギー基盤、港湾、道路、物流及び通信基盤の整備があって初めて、計算資本、データセンター及び関連産業の立地が成立する。他方、計算基盤の整備は、産業政策、行政継続性及び国家継続性を支える。したがって、デジタル基盤整備は空間実装と切り離された単独政策ではなく、北日本戦略再設計構想全体の中核的構成要素として位置づけることが適当である。</w:t>
      </w:r>
    </w:p>
    <w:p w14:paraId="3311469F" w14:textId="77777777" w:rsidR="000F2AD4" w:rsidRDefault="00000000">
      <w:pPr>
        <w:pStyle w:val="1"/>
        <w:spacing w:after="60" w:line="360" w:lineRule="exact"/>
        <w:rPr>
          <w:lang w:eastAsia="ja-JP"/>
        </w:rPr>
      </w:pPr>
      <w:r>
        <w:rPr>
          <w:lang w:eastAsia="ja-JP"/>
        </w:rPr>
        <w:t>7</w:t>
      </w:r>
      <w:r>
        <w:rPr>
          <w:lang w:eastAsia="ja-JP"/>
        </w:rPr>
        <w:t>．結論</w:t>
      </w:r>
    </w:p>
    <w:p w14:paraId="38CF159B" w14:textId="77777777" w:rsidR="000F2AD4" w:rsidRDefault="00000000">
      <w:pPr>
        <w:spacing w:after="60" w:line="360" w:lineRule="exact"/>
        <w:rPr>
          <w:lang w:eastAsia="ja-JP"/>
        </w:rPr>
      </w:pPr>
      <w:r>
        <w:rPr>
          <w:lang w:eastAsia="ja-JP"/>
        </w:rPr>
        <w:t>以上のとおり、本構想は、地方振興又は単純な施設誘致を主目的とするものではなく、北日本において分散型計算基盤及びデータ基盤を形成し、AI社会インフラ、行政継続性及び人間主体性を守る制度的受け皿を整備しようとするものである。デジタル庁向け説明においては、分散型計算基盤の必要性、AI社会インフラとしての位置づけ、多AI共存基盤と人間主体性の確保、適正な支援パーソナライズの原則、行政横断データ基盤との接続及び災害時を含む行政継続性の確保を中心に整理することが適当である。</w:t>
      </w:r>
    </w:p>
    <w:p w14:paraId="7B7CBEF6" w14:textId="77777777" w:rsidR="000F2AD4" w:rsidRDefault="00000000">
      <w:pPr>
        <w:spacing w:before="120" w:line="240" w:lineRule="exact"/>
        <w:rPr>
          <w:lang w:eastAsia="ja-JP"/>
        </w:rPr>
      </w:pPr>
      <w:r>
        <w:rPr>
          <w:sz w:val="17"/>
          <w:lang w:eastAsia="ja-JP"/>
        </w:rPr>
        <w:t>注）本資料は説明用整理案であり、記載内容については、今後、行政横断データ基盤、制度設計及び既存のデジタル政策との整合性を踏まえてさらに精査する前提である。</w:t>
      </w:r>
    </w:p>
    <w:sectPr w:rsidR="000F2AD4" w:rsidSect="00034616">
      <w:pgSz w:w="12240" w:h="15840"/>
      <w:pgMar w:top="1417" w:right="1531" w:bottom="1417"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260381108">
    <w:abstractNumId w:val="8"/>
  </w:num>
  <w:num w:numId="2" w16cid:durableId="692807104">
    <w:abstractNumId w:val="6"/>
  </w:num>
  <w:num w:numId="3" w16cid:durableId="1350444556">
    <w:abstractNumId w:val="5"/>
  </w:num>
  <w:num w:numId="4" w16cid:durableId="1298104047">
    <w:abstractNumId w:val="4"/>
  </w:num>
  <w:num w:numId="5" w16cid:durableId="1293052197">
    <w:abstractNumId w:val="7"/>
  </w:num>
  <w:num w:numId="6" w16cid:durableId="805440469">
    <w:abstractNumId w:val="3"/>
  </w:num>
  <w:num w:numId="7" w16cid:durableId="1632204212">
    <w:abstractNumId w:val="2"/>
  </w:num>
  <w:num w:numId="8" w16cid:durableId="927621426">
    <w:abstractNumId w:val="1"/>
  </w:num>
  <w:num w:numId="9" w16cid:durableId="586351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F2AD4"/>
    <w:rsid w:val="0015074B"/>
    <w:rsid w:val="0029639D"/>
    <w:rsid w:val="00326F90"/>
    <w:rsid w:val="007A36AF"/>
    <w:rsid w:val="00AA1D8D"/>
    <w:rsid w:val="00B47730"/>
    <w:rsid w:val="00CB0664"/>
    <w:rsid w:val="00FC693F"/>
    <w:rsid w:val="00FE0C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385DFBD2"/>
  <w14:defaultImageDpi w14:val="300"/>
  <w15:docId w15:val="{ED130181-9240-4B54-9413-1B6D09570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游明朝" w:eastAsia="游明朝" w:hAnsi="游明朝"/>
      <w:sz w:val="21"/>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3"/>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3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b/>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Header">
    <w:name w:val="SmallHeader"/>
    <w:basedOn w:val="a1"/>
    <w:rsid w:val="007A36AF"/>
    <w:pPr>
      <w:spacing w:after="160" w:line="288" w:lineRule="auto"/>
      <w:jc w:val="right"/>
    </w:pPr>
    <w:rPr>
      <w:rFonts w:ascii="ＭＳ 明朝" w:eastAsia="ＭＳ 明朝" w:hAnsi="ＭＳ 明朝"/>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葬祭 天龍</cp:lastModifiedBy>
  <cp:revision>2</cp:revision>
  <dcterms:created xsi:type="dcterms:W3CDTF">2013-12-23T23:15:00Z</dcterms:created>
  <dcterms:modified xsi:type="dcterms:W3CDTF">2026-04-13T10:53:00Z</dcterms:modified>
  <cp:category/>
</cp:coreProperties>
</file>