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CEFFB" w14:textId="77777777" w:rsidR="001457A1" w:rsidRDefault="001457A1" w:rsidP="001457A1">
      <w:pPr>
        <w:pStyle w:val="SmallHeader"/>
        <w:jc w:val="center"/>
        <w:rPr>
          <w:lang w:eastAsia="ja-JP"/>
        </w:rPr>
      </w:pPr>
    </w:p>
    <w:p w14:paraId="63EF2F1F" w14:textId="77777777" w:rsidR="001457A1" w:rsidRDefault="001457A1" w:rsidP="001457A1">
      <w:pPr>
        <w:pStyle w:val="SmallHeader"/>
        <w:rPr>
          <w:lang w:eastAsia="ja-JP"/>
        </w:rPr>
      </w:pPr>
    </w:p>
    <w:p w14:paraId="69EFA847" w14:textId="77777777" w:rsidR="001457A1" w:rsidRDefault="001457A1" w:rsidP="001457A1">
      <w:pPr>
        <w:pStyle w:val="SmallHeader"/>
        <w:rPr>
          <w:lang w:eastAsia="ja-JP"/>
        </w:rPr>
      </w:pPr>
    </w:p>
    <w:p w14:paraId="2A179AD7" w14:textId="77777777" w:rsidR="001457A1" w:rsidRDefault="001457A1" w:rsidP="001457A1">
      <w:pPr>
        <w:pStyle w:val="SmallHeader"/>
        <w:rPr>
          <w:lang w:eastAsia="ja-JP"/>
        </w:rPr>
      </w:pPr>
    </w:p>
    <w:p w14:paraId="611BF7DA" w14:textId="77777777" w:rsidR="001457A1" w:rsidRPr="001457A1" w:rsidRDefault="001457A1" w:rsidP="001457A1">
      <w:pPr>
        <w:pStyle w:val="SmallHeader"/>
        <w:jc w:val="center"/>
        <w:rPr>
          <w:sz w:val="36"/>
          <w:szCs w:val="48"/>
          <w:lang w:eastAsia="ja-JP"/>
        </w:rPr>
      </w:pPr>
      <w:r w:rsidRPr="001457A1">
        <w:rPr>
          <w:rFonts w:hint="eastAsia"/>
          <w:sz w:val="36"/>
          <w:szCs w:val="48"/>
          <w:lang w:eastAsia="ja-JP"/>
        </w:rPr>
        <w:t>北日本戦略再設計構想</w:t>
      </w:r>
    </w:p>
    <w:p w14:paraId="0900558B" w14:textId="77777777" w:rsidR="001457A1" w:rsidRPr="001457A1" w:rsidRDefault="001457A1" w:rsidP="001457A1">
      <w:pPr>
        <w:pStyle w:val="SmallHeader"/>
        <w:jc w:val="center"/>
        <w:rPr>
          <w:sz w:val="36"/>
          <w:szCs w:val="48"/>
          <w:lang w:eastAsia="ja-JP"/>
        </w:rPr>
      </w:pPr>
      <w:r w:rsidRPr="001457A1">
        <w:rPr>
          <w:rFonts w:hint="eastAsia"/>
          <w:sz w:val="36"/>
          <w:szCs w:val="48"/>
          <w:lang w:eastAsia="ja-JP"/>
        </w:rPr>
        <w:t>【総務省向け説明資料】</w:t>
      </w:r>
    </w:p>
    <w:p w14:paraId="5F3DA7F2" w14:textId="77777777" w:rsidR="001457A1" w:rsidRDefault="001457A1" w:rsidP="001457A1">
      <w:pPr>
        <w:pStyle w:val="SmallHeader"/>
        <w:jc w:val="center"/>
        <w:rPr>
          <w:sz w:val="36"/>
          <w:szCs w:val="48"/>
          <w:lang w:eastAsia="ja-JP"/>
        </w:rPr>
      </w:pPr>
      <w:r w:rsidRPr="001457A1">
        <w:rPr>
          <w:rFonts w:hint="eastAsia"/>
          <w:sz w:val="36"/>
          <w:szCs w:val="48"/>
          <w:lang w:eastAsia="ja-JP"/>
        </w:rPr>
        <w:t>通信基盤・自治体継続性</w:t>
      </w:r>
    </w:p>
    <w:p w14:paraId="6AEC1125" w14:textId="1B2E6DF9" w:rsidR="001457A1" w:rsidRPr="007C7587" w:rsidRDefault="001457A1" w:rsidP="001457A1">
      <w:pPr>
        <w:pStyle w:val="SmallHeader"/>
        <w:jc w:val="center"/>
        <w:rPr>
          <w:sz w:val="36"/>
          <w:szCs w:val="48"/>
          <w:lang w:eastAsia="ja-JP"/>
        </w:rPr>
      </w:pPr>
      <w:r w:rsidRPr="001457A1">
        <w:rPr>
          <w:rFonts w:hint="eastAsia"/>
          <w:sz w:val="36"/>
          <w:szCs w:val="48"/>
          <w:lang w:eastAsia="ja-JP"/>
        </w:rPr>
        <w:t>地域情報基盤に関する説明資料</w:t>
      </w:r>
    </w:p>
    <w:p w14:paraId="7D5AAB61" w14:textId="77777777" w:rsidR="001457A1" w:rsidRDefault="001457A1" w:rsidP="001457A1">
      <w:pPr>
        <w:pStyle w:val="SmallHeader"/>
        <w:jc w:val="center"/>
        <w:rPr>
          <w:lang w:eastAsia="ja-JP"/>
        </w:rPr>
      </w:pPr>
    </w:p>
    <w:p w14:paraId="1A6D9AA8" w14:textId="77777777" w:rsidR="001457A1" w:rsidRDefault="001457A1" w:rsidP="001457A1">
      <w:pPr>
        <w:pStyle w:val="SmallHeader"/>
        <w:jc w:val="center"/>
        <w:rPr>
          <w:lang w:eastAsia="ja-JP"/>
        </w:rPr>
      </w:pPr>
    </w:p>
    <w:p w14:paraId="79D2E097" w14:textId="77777777" w:rsidR="001457A1" w:rsidRDefault="001457A1" w:rsidP="001457A1">
      <w:pPr>
        <w:pStyle w:val="SmallHeader"/>
        <w:jc w:val="center"/>
        <w:rPr>
          <w:lang w:eastAsia="ja-JP"/>
        </w:rPr>
      </w:pPr>
    </w:p>
    <w:p w14:paraId="29FEFE96" w14:textId="77777777" w:rsidR="001457A1" w:rsidRDefault="001457A1" w:rsidP="001457A1">
      <w:pPr>
        <w:pStyle w:val="SmallHeader"/>
        <w:jc w:val="center"/>
        <w:rPr>
          <w:rFonts w:hint="eastAsia"/>
          <w:lang w:eastAsia="ja-JP"/>
        </w:rPr>
      </w:pPr>
    </w:p>
    <w:p w14:paraId="3679928A" w14:textId="77777777" w:rsidR="001457A1" w:rsidRPr="007C7587" w:rsidRDefault="001457A1" w:rsidP="001457A1">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70F78DFF" w14:textId="77777777" w:rsidR="001457A1" w:rsidRPr="007C7587" w:rsidRDefault="001457A1" w:rsidP="001457A1">
      <w:pPr>
        <w:pStyle w:val="SmallHeader"/>
        <w:jc w:val="center"/>
        <w:rPr>
          <w:sz w:val="22"/>
          <w:szCs w:val="32"/>
          <w:lang w:eastAsia="ja-JP"/>
        </w:rPr>
      </w:pPr>
      <w:r w:rsidRPr="007C7587">
        <w:rPr>
          <w:rFonts w:hint="eastAsia"/>
          <w:sz w:val="22"/>
          <w:szCs w:val="32"/>
          <w:lang w:eastAsia="ja-JP"/>
        </w:rPr>
        <w:t>提出日：令和○年○月○日</w:t>
      </w:r>
    </w:p>
    <w:p w14:paraId="624F4574" w14:textId="77777777" w:rsidR="001457A1" w:rsidRPr="001457A1" w:rsidRDefault="001457A1">
      <w:pPr>
        <w:spacing w:after="60" w:line="360" w:lineRule="exact"/>
        <w:jc w:val="right"/>
        <w:rPr>
          <w:sz w:val="18"/>
          <w:lang w:eastAsia="ja-JP"/>
        </w:rPr>
      </w:pPr>
    </w:p>
    <w:p w14:paraId="28708D8F" w14:textId="77777777" w:rsidR="001457A1" w:rsidRDefault="001457A1">
      <w:pPr>
        <w:spacing w:after="60" w:line="360" w:lineRule="exact"/>
        <w:jc w:val="right"/>
        <w:rPr>
          <w:sz w:val="18"/>
          <w:lang w:eastAsia="ja-JP"/>
        </w:rPr>
      </w:pPr>
    </w:p>
    <w:p w14:paraId="2DD10575" w14:textId="77777777" w:rsidR="001457A1" w:rsidRDefault="001457A1">
      <w:pPr>
        <w:spacing w:after="60" w:line="360" w:lineRule="exact"/>
        <w:jc w:val="right"/>
        <w:rPr>
          <w:sz w:val="18"/>
          <w:lang w:eastAsia="ja-JP"/>
        </w:rPr>
      </w:pPr>
    </w:p>
    <w:p w14:paraId="7781420F" w14:textId="77777777" w:rsidR="001457A1" w:rsidRDefault="001457A1">
      <w:pPr>
        <w:spacing w:after="60" w:line="360" w:lineRule="exact"/>
        <w:jc w:val="right"/>
        <w:rPr>
          <w:sz w:val="18"/>
          <w:lang w:eastAsia="ja-JP"/>
        </w:rPr>
      </w:pPr>
    </w:p>
    <w:p w14:paraId="316EE25E" w14:textId="77777777" w:rsidR="001457A1" w:rsidRDefault="001457A1">
      <w:pPr>
        <w:spacing w:after="60" w:line="360" w:lineRule="exact"/>
        <w:jc w:val="right"/>
        <w:rPr>
          <w:sz w:val="18"/>
          <w:lang w:eastAsia="ja-JP"/>
        </w:rPr>
      </w:pPr>
    </w:p>
    <w:p w14:paraId="3BE97CE8" w14:textId="77777777" w:rsidR="001457A1" w:rsidRDefault="001457A1">
      <w:pPr>
        <w:spacing w:after="60" w:line="360" w:lineRule="exact"/>
        <w:jc w:val="right"/>
        <w:rPr>
          <w:sz w:val="18"/>
          <w:lang w:eastAsia="ja-JP"/>
        </w:rPr>
      </w:pPr>
    </w:p>
    <w:p w14:paraId="78E47922" w14:textId="77777777" w:rsidR="001457A1" w:rsidRDefault="001457A1">
      <w:pPr>
        <w:spacing w:after="60" w:line="360" w:lineRule="exact"/>
        <w:jc w:val="right"/>
        <w:rPr>
          <w:sz w:val="18"/>
          <w:lang w:eastAsia="ja-JP"/>
        </w:rPr>
      </w:pPr>
    </w:p>
    <w:p w14:paraId="7E78C3B7" w14:textId="77777777" w:rsidR="001457A1" w:rsidRDefault="001457A1">
      <w:pPr>
        <w:spacing w:after="60" w:line="360" w:lineRule="exact"/>
        <w:jc w:val="right"/>
        <w:rPr>
          <w:sz w:val="18"/>
          <w:lang w:eastAsia="ja-JP"/>
        </w:rPr>
      </w:pPr>
    </w:p>
    <w:p w14:paraId="67BB03F2" w14:textId="77777777" w:rsidR="001457A1" w:rsidRDefault="001457A1">
      <w:pPr>
        <w:spacing w:after="60" w:line="360" w:lineRule="exact"/>
        <w:jc w:val="right"/>
        <w:rPr>
          <w:sz w:val="18"/>
          <w:lang w:eastAsia="ja-JP"/>
        </w:rPr>
      </w:pPr>
    </w:p>
    <w:p w14:paraId="06F11B10" w14:textId="77777777" w:rsidR="001457A1" w:rsidRDefault="001457A1">
      <w:pPr>
        <w:spacing w:after="60" w:line="360" w:lineRule="exact"/>
        <w:jc w:val="right"/>
        <w:rPr>
          <w:sz w:val="18"/>
          <w:lang w:eastAsia="ja-JP"/>
        </w:rPr>
      </w:pPr>
    </w:p>
    <w:p w14:paraId="48D755EA" w14:textId="77777777" w:rsidR="001457A1" w:rsidRDefault="001457A1">
      <w:pPr>
        <w:spacing w:after="60" w:line="360" w:lineRule="exact"/>
        <w:jc w:val="right"/>
        <w:rPr>
          <w:rFonts w:hint="eastAsia"/>
          <w:sz w:val="18"/>
          <w:lang w:eastAsia="ja-JP"/>
        </w:rPr>
      </w:pPr>
    </w:p>
    <w:p w14:paraId="1348549E" w14:textId="77777777" w:rsidR="001457A1" w:rsidRDefault="001457A1">
      <w:pPr>
        <w:spacing w:after="60" w:line="360" w:lineRule="exact"/>
        <w:jc w:val="right"/>
        <w:rPr>
          <w:sz w:val="18"/>
          <w:lang w:eastAsia="ja-JP"/>
        </w:rPr>
      </w:pPr>
    </w:p>
    <w:p w14:paraId="14257A88" w14:textId="77777777" w:rsidR="001457A1" w:rsidRDefault="001457A1">
      <w:pPr>
        <w:spacing w:after="60" w:line="360" w:lineRule="exact"/>
        <w:jc w:val="right"/>
        <w:rPr>
          <w:sz w:val="18"/>
          <w:lang w:eastAsia="ja-JP"/>
        </w:rPr>
      </w:pPr>
    </w:p>
    <w:p w14:paraId="1906BFA2" w14:textId="58E2E985" w:rsidR="008C28B4" w:rsidRDefault="00000000">
      <w:pPr>
        <w:spacing w:after="60" w:line="360" w:lineRule="exact"/>
        <w:jc w:val="right"/>
        <w:rPr>
          <w:lang w:eastAsia="ja-JP"/>
        </w:rPr>
      </w:pPr>
      <w:r>
        <w:rPr>
          <w:sz w:val="18"/>
          <w:lang w:eastAsia="ja-JP"/>
        </w:rPr>
        <w:lastRenderedPageBreak/>
        <w:t>総務省向け／説明資料（案）</w:t>
      </w:r>
    </w:p>
    <w:p w14:paraId="32F2578F" w14:textId="77777777" w:rsidR="008C28B4" w:rsidRDefault="00000000">
      <w:pPr>
        <w:pStyle w:val="aa"/>
        <w:spacing w:after="120" w:line="360" w:lineRule="exact"/>
        <w:jc w:val="center"/>
        <w:rPr>
          <w:lang w:eastAsia="ja-JP"/>
        </w:rPr>
      </w:pPr>
      <w:r>
        <w:rPr>
          <w:lang w:eastAsia="ja-JP"/>
        </w:rPr>
        <w:t>北日本戦略再設計構想</w:t>
      </w:r>
    </w:p>
    <w:p w14:paraId="1615DB26" w14:textId="77777777" w:rsidR="008C28B4" w:rsidRDefault="00000000">
      <w:pPr>
        <w:pStyle w:val="ac"/>
        <w:spacing w:after="60" w:line="360" w:lineRule="exact"/>
        <w:jc w:val="center"/>
        <w:rPr>
          <w:lang w:eastAsia="ja-JP"/>
        </w:rPr>
      </w:pPr>
      <w:r>
        <w:rPr>
          <w:lang w:eastAsia="ja-JP"/>
        </w:rPr>
        <w:t>通信・データ・地域</w:t>
      </w:r>
      <w:r>
        <w:rPr>
          <w:lang w:eastAsia="ja-JP"/>
        </w:rPr>
        <w:t>DX</w:t>
      </w:r>
      <w:r>
        <w:rPr>
          <w:lang w:eastAsia="ja-JP"/>
        </w:rPr>
        <w:t>・自治体継続性に関する説明資料</w:t>
      </w:r>
    </w:p>
    <w:p w14:paraId="5F84FE3F" w14:textId="77777777" w:rsidR="008C28B4" w:rsidRDefault="00000000">
      <w:pPr>
        <w:pStyle w:val="ac"/>
        <w:spacing w:after="240" w:line="360" w:lineRule="exact"/>
        <w:jc w:val="center"/>
        <w:rPr>
          <w:lang w:eastAsia="ja-JP"/>
        </w:rPr>
      </w:pPr>
      <w:r>
        <w:rPr>
          <w:lang w:eastAsia="ja-JP"/>
        </w:rPr>
        <w:t>（総務省向け）</w:t>
      </w:r>
    </w:p>
    <w:p w14:paraId="0C1A8EA2" w14:textId="77777777" w:rsidR="008C28B4" w:rsidRDefault="00000000">
      <w:pPr>
        <w:pStyle w:val="21"/>
        <w:spacing w:after="60" w:line="360" w:lineRule="exact"/>
        <w:rPr>
          <w:lang w:eastAsia="ja-JP"/>
        </w:rPr>
      </w:pPr>
      <w:r>
        <w:rPr>
          <w:lang w:eastAsia="ja-JP"/>
        </w:rPr>
        <w:t>作成目的</w:t>
      </w:r>
    </w:p>
    <w:p w14:paraId="71DE84DC" w14:textId="77777777" w:rsidR="008C28B4" w:rsidRDefault="00000000">
      <w:pPr>
        <w:spacing w:after="60" w:line="360" w:lineRule="exact"/>
        <w:rPr>
          <w:lang w:eastAsia="ja-JP"/>
        </w:rPr>
      </w:pPr>
      <w:r>
        <w:rPr>
          <w:lang w:eastAsia="ja-JP"/>
        </w:rPr>
        <w:t>本資料は、北日本戦略再設計構想について、通信基盤、データ基盤、地域DX及び自治体継続性の観点から整理し、総務省向け説明用資料として取りまとめるものである。</w:t>
      </w:r>
    </w:p>
    <w:p w14:paraId="009BEBFB" w14:textId="77777777" w:rsidR="008C28B4" w:rsidRDefault="00000000">
      <w:pPr>
        <w:pStyle w:val="21"/>
        <w:spacing w:after="60" w:line="360" w:lineRule="exact"/>
        <w:rPr>
          <w:lang w:eastAsia="ja-JP"/>
        </w:rPr>
      </w:pPr>
      <w:r>
        <w:rPr>
          <w:lang w:eastAsia="ja-JP"/>
        </w:rPr>
        <w:t>位置づけ</w:t>
      </w:r>
    </w:p>
    <w:p w14:paraId="78B899A1" w14:textId="77777777" w:rsidR="008C28B4" w:rsidRDefault="00000000">
      <w:pPr>
        <w:spacing w:after="60" w:line="360" w:lineRule="exact"/>
        <w:rPr>
          <w:lang w:eastAsia="ja-JP"/>
        </w:rPr>
      </w:pPr>
      <w:r>
        <w:rPr>
          <w:lang w:eastAsia="ja-JP"/>
        </w:rPr>
        <w:t>本資料は総合版から総務省向け論点を抽出した説明資料であり、記載内容については、今後、通信政策、自治体情報システム、地域DX施策及び災害時継続性との整合性を踏まえてさらに精査する前提で整理したものである。</w:t>
      </w:r>
    </w:p>
    <w:p w14:paraId="5CEA9E17" w14:textId="77777777" w:rsidR="008C28B4" w:rsidRDefault="00000000">
      <w:pPr>
        <w:pStyle w:val="1"/>
        <w:spacing w:after="60" w:line="360" w:lineRule="exact"/>
        <w:rPr>
          <w:lang w:eastAsia="ja-JP"/>
        </w:rPr>
      </w:pPr>
      <w:r>
        <w:rPr>
          <w:lang w:eastAsia="ja-JP"/>
        </w:rPr>
        <w:t>0</w:t>
      </w:r>
      <w:r>
        <w:rPr>
          <w:lang w:eastAsia="ja-JP"/>
        </w:rPr>
        <w:t>．要旨</w:t>
      </w:r>
    </w:p>
    <w:p w14:paraId="2FBFAD40" w14:textId="77777777" w:rsidR="008C28B4" w:rsidRDefault="00000000">
      <w:pPr>
        <w:pStyle w:val="21"/>
        <w:spacing w:after="60" w:line="360" w:lineRule="exact"/>
        <w:rPr>
          <w:lang w:eastAsia="ja-JP"/>
        </w:rPr>
      </w:pPr>
      <w:r>
        <w:rPr>
          <w:lang w:eastAsia="ja-JP"/>
        </w:rPr>
        <w:t>0-1</w:t>
      </w:r>
      <w:r>
        <w:rPr>
          <w:lang w:eastAsia="ja-JP"/>
        </w:rPr>
        <w:t>．一行要旨</w:t>
      </w:r>
    </w:p>
    <w:p w14:paraId="6766425F" w14:textId="77777777" w:rsidR="008C28B4" w:rsidRDefault="00000000">
      <w:pPr>
        <w:spacing w:after="60" w:line="360" w:lineRule="exact"/>
        <w:rPr>
          <w:lang w:eastAsia="ja-JP"/>
        </w:rPr>
      </w:pPr>
      <w:r>
        <w:rPr>
          <w:lang w:eastAsia="ja-JP"/>
        </w:rPr>
        <w:t>本構想は、北日本において通信・データ・自治体基盤を分散的に整備し、地域行政継続性、住民サービス安定性及び地方実装モデル形成を図ろうとする構想である。</w:t>
      </w:r>
    </w:p>
    <w:p w14:paraId="590D1359" w14:textId="77777777" w:rsidR="008C28B4" w:rsidRDefault="00000000">
      <w:pPr>
        <w:pStyle w:val="21"/>
        <w:spacing w:after="60" w:line="360" w:lineRule="exact"/>
        <w:rPr>
          <w:lang w:eastAsia="ja-JP"/>
        </w:rPr>
      </w:pPr>
      <w:r>
        <w:rPr>
          <w:lang w:eastAsia="ja-JP"/>
        </w:rPr>
        <w:t>0-2</w:t>
      </w:r>
      <w:r>
        <w:rPr>
          <w:lang w:eastAsia="ja-JP"/>
        </w:rPr>
        <w:t>．要点</w:t>
      </w:r>
    </w:p>
    <w:p w14:paraId="65AC1931" w14:textId="77777777" w:rsidR="008C28B4" w:rsidRDefault="00000000">
      <w:pPr>
        <w:spacing w:after="60" w:line="360" w:lineRule="exact"/>
        <w:ind w:left="340" w:hanging="170"/>
        <w:rPr>
          <w:lang w:eastAsia="ja-JP"/>
        </w:rPr>
      </w:pPr>
      <w:r>
        <w:rPr>
          <w:lang w:eastAsia="ja-JP"/>
        </w:rPr>
        <w:t>① 基本認識</w:t>
      </w:r>
      <w:r>
        <w:rPr>
          <w:lang w:eastAsia="ja-JP"/>
        </w:rPr>
        <w:br/>
        <w:t>首都圏及び太平洋側に偏在する通信基盤、データ基盤及び自治体行政基盤の集中に伴う構造的脆弱性に対応し、北日本側において分散型の通信・データ基盤を形成する必要がある。</w:t>
      </w:r>
    </w:p>
    <w:p w14:paraId="164F612B" w14:textId="77777777" w:rsidR="008C28B4" w:rsidRDefault="00000000">
      <w:pPr>
        <w:spacing w:after="60" w:line="360" w:lineRule="exact"/>
        <w:ind w:left="340" w:hanging="170"/>
        <w:rPr>
          <w:lang w:eastAsia="ja-JP"/>
        </w:rPr>
      </w:pPr>
      <w:r>
        <w:rPr>
          <w:lang w:eastAsia="ja-JP"/>
        </w:rPr>
        <w:t>② 政策の主眼</w:t>
      </w:r>
      <w:r>
        <w:rPr>
          <w:lang w:eastAsia="ja-JP"/>
        </w:rPr>
        <w:br/>
        <w:t>通信インフラを単なる民間サービス基盤としてではなく、自治体機能、住民サービス及び災害時継続性を支える公共的基盤として位置づける。</w:t>
      </w:r>
    </w:p>
    <w:p w14:paraId="7E4F6577" w14:textId="77777777" w:rsidR="008C28B4" w:rsidRDefault="00000000">
      <w:pPr>
        <w:spacing w:after="60" w:line="360" w:lineRule="exact"/>
        <w:ind w:left="340" w:hanging="170"/>
        <w:rPr>
          <w:lang w:eastAsia="ja-JP"/>
        </w:rPr>
      </w:pPr>
      <w:r>
        <w:rPr>
          <w:lang w:eastAsia="ja-JP"/>
        </w:rPr>
        <w:t>③ 政策的意義</w:t>
      </w:r>
      <w:r>
        <w:rPr>
          <w:lang w:eastAsia="ja-JP"/>
        </w:rPr>
        <w:br/>
        <w:t>通信インフラの冗長化、自治体情報基盤との接続、地域行政DXの基盤整備及び災害時・広域障害時の継続性確保を通じて、地方圏における通信・データ・地域DXの一体的実装を図る。</w:t>
      </w:r>
    </w:p>
    <w:p w14:paraId="46F484EF" w14:textId="77777777" w:rsidR="008C28B4" w:rsidRDefault="00000000">
      <w:pPr>
        <w:pStyle w:val="1"/>
        <w:spacing w:after="60" w:line="360" w:lineRule="exact"/>
        <w:rPr>
          <w:lang w:eastAsia="ja-JP"/>
        </w:rPr>
      </w:pPr>
      <w:r>
        <w:rPr>
          <w:lang w:eastAsia="ja-JP"/>
        </w:rPr>
        <w:t>1</w:t>
      </w:r>
      <w:r>
        <w:rPr>
          <w:lang w:eastAsia="ja-JP"/>
        </w:rPr>
        <w:t>．本構想の基本認識</w:t>
      </w:r>
    </w:p>
    <w:p w14:paraId="2D9CA4A9" w14:textId="77777777" w:rsidR="008C28B4" w:rsidRDefault="00000000">
      <w:pPr>
        <w:spacing w:after="60" w:line="360" w:lineRule="exact"/>
        <w:rPr>
          <w:lang w:eastAsia="ja-JP"/>
        </w:rPr>
      </w:pPr>
      <w:r>
        <w:rPr>
          <w:lang w:eastAsia="ja-JP"/>
        </w:rPr>
        <w:t>本構想は、首都圏及び太平洋側に偏在する通信基盤、データ基盤及び自治体行政基盤の集中に伴う構造的脆弱性に対応し、北日本側において分散型の通信・データ基盤を形成することにより、地域行政の継続性、住民サービスの安定性及び地域DXの持続的実装を図ろうとするものである。</w:t>
      </w:r>
      <w:r>
        <w:rPr>
          <w:lang w:eastAsia="ja-JP"/>
        </w:rPr>
        <w:lastRenderedPageBreak/>
        <w:t>その性格は、単純なデジタル化推進策ではなく、災害時、広域障害時及び平時の地域行政運営を支える基盤構造を再設計しようとする点にある。</w:t>
      </w:r>
    </w:p>
    <w:p w14:paraId="6D65A715" w14:textId="77777777" w:rsidR="008C28B4" w:rsidRDefault="00000000">
      <w:pPr>
        <w:pStyle w:val="1"/>
        <w:spacing w:after="60" w:line="360" w:lineRule="exact"/>
        <w:rPr>
          <w:lang w:eastAsia="ja-JP"/>
        </w:rPr>
      </w:pPr>
      <w:r>
        <w:rPr>
          <w:lang w:eastAsia="ja-JP"/>
        </w:rPr>
        <w:t>2</w:t>
      </w:r>
      <w:r>
        <w:rPr>
          <w:lang w:eastAsia="ja-JP"/>
        </w:rPr>
        <w:t>．青森を起点とする理由</w:t>
      </w:r>
    </w:p>
    <w:p w14:paraId="6FC7B99A" w14:textId="77777777" w:rsidR="008C28B4" w:rsidRDefault="00000000">
      <w:pPr>
        <w:spacing w:after="60" w:line="360" w:lineRule="exact"/>
        <w:rPr>
          <w:lang w:eastAsia="ja-JP"/>
        </w:rPr>
      </w:pPr>
      <w:r>
        <w:rPr>
          <w:lang w:eastAsia="ja-JP"/>
        </w:rPr>
        <w:t>本構想において青森を起点とする理由は、冷涼気候、電源基盤、物流基盤及び分散立地としての条件を備え、通信、計算及びデータ基盤を地方圏において安定的に配置し得るためである。加えて、港湾、道路、物流及びエネルギー基盤と接続し得ることから、単なる施設立地ではなく、地域行政及び地域社会を支える通信・データ基盤を一体で整備し得る点に特徴がある。このため、青森は北日本における地域継続性を支える通信・データ基盤の受け皿として整理することが適当である。</w:t>
      </w:r>
    </w:p>
    <w:p w14:paraId="5C283537" w14:textId="77777777" w:rsidR="008C28B4" w:rsidRDefault="00000000">
      <w:pPr>
        <w:pStyle w:val="1"/>
        <w:spacing w:after="60" w:line="360" w:lineRule="exact"/>
        <w:rPr>
          <w:lang w:eastAsia="ja-JP"/>
        </w:rPr>
      </w:pPr>
      <w:r>
        <w:rPr>
          <w:lang w:eastAsia="ja-JP"/>
        </w:rPr>
        <w:t>3</w:t>
      </w:r>
      <w:r>
        <w:rPr>
          <w:lang w:eastAsia="ja-JP"/>
        </w:rPr>
        <w:t>．通信インフラの冗長化と地域継続性</w:t>
      </w:r>
    </w:p>
    <w:p w14:paraId="0D8E6AF5" w14:textId="77777777" w:rsidR="008C28B4" w:rsidRDefault="00000000">
      <w:pPr>
        <w:spacing w:after="60" w:line="360" w:lineRule="exact"/>
        <w:rPr>
          <w:lang w:eastAsia="ja-JP"/>
        </w:rPr>
      </w:pPr>
      <w:r>
        <w:rPr>
          <w:lang w:eastAsia="ja-JP"/>
        </w:rPr>
        <w:t>本構想の基本認識は、通信インフラを単なる民間サービス基盤としてではなく、自治体機能、住民サービス及び災害時継続性を支える公共的基盤として位置づける点にある。とりわけ、広域障害時又は災害時において通信が途絶することは、行政運営、住民支援、情報連携及び避難対応に直結することから、バックボーン通信、地域通信網及び重要通信機能の冗長化が必要となる。この意味において、本構想は、通信、データ及び地域行政を一体で支える地域継続性基盤整備構想として整理することが適当である。</w:t>
      </w:r>
    </w:p>
    <w:p w14:paraId="2BA9E2AA" w14:textId="77777777" w:rsidR="008C28B4" w:rsidRDefault="00000000">
      <w:pPr>
        <w:pStyle w:val="1"/>
        <w:spacing w:after="60" w:line="360" w:lineRule="exact"/>
        <w:rPr>
          <w:lang w:eastAsia="ja-JP"/>
        </w:rPr>
      </w:pPr>
      <w:r>
        <w:rPr>
          <w:lang w:eastAsia="ja-JP"/>
        </w:rPr>
        <w:t>4</w:t>
      </w:r>
      <w:r>
        <w:rPr>
          <w:lang w:eastAsia="ja-JP"/>
        </w:rPr>
        <w:t>．自治体情報基盤と地域行政</w:t>
      </w:r>
      <w:r>
        <w:rPr>
          <w:lang w:eastAsia="ja-JP"/>
        </w:rPr>
        <w:t>DX</w:t>
      </w:r>
      <w:r>
        <w:rPr>
          <w:lang w:eastAsia="ja-JP"/>
        </w:rPr>
        <w:t>との接続</w:t>
      </w:r>
    </w:p>
    <w:p w14:paraId="2F696D4C" w14:textId="77777777" w:rsidR="008C28B4" w:rsidRDefault="00000000">
      <w:pPr>
        <w:spacing w:after="60" w:line="360" w:lineRule="exact"/>
        <w:rPr>
          <w:lang w:eastAsia="ja-JP"/>
        </w:rPr>
      </w:pPr>
      <w:r>
        <w:rPr>
          <w:lang w:eastAsia="ja-JP"/>
        </w:rPr>
        <w:t>本構想は、自治体情報基盤及び地域行政DXとの接続を重視する。自治体情報システム、行政データ連携及び住民接点のデジタル化を支えるためには、分散型の計算基盤及びデータ基盤が必要であり、これにより平時の行政サービス高度化に加え、災害時又は広域障害時の代替運用及び行政機能継続を可能とする。したがって、本構想は、地域DXを個別システム導入の積み上げとしてではなく、自治体継続性を支える基盤整備として位置づけることができる。</w:t>
      </w:r>
    </w:p>
    <w:p w14:paraId="7A92D8C5" w14:textId="77777777" w:rsidR="008C28B4" w:rsidRDefault="00000000">
      <w:pPr>
        <w:spacing w:after="60" w:line="360" w:lineRule="exact"/>
        <w:rPr>
          <w:lang w:eastAsia="ja-JP"/>
        </w:rPr>
      </w:pPr>
      <w:r>
        <w:rPr>
          <w:lang w:eastAsia="ja-JP"/>
        </w:rPr>
        <w:t>さらに、通信・データ基盤が安定的に整備されることにより、遠隔行政、地域支援、相談支援及び住民接点のデジタル化を継続的に運用することが可能となる。このことは、都市部と地方部のデジタル実装格差を是正し、地方圏における実装モデル形成にも資する。</w:t>
      </w:r>
    </w:p>
    <w:p w14:paraId="6E92E770" w14:textId="77777777" w:rsidR="008C28B4" w:rsidRDefault="00000000">
      <w:pPr>
        <w:pStyle w:val="1"/>
        <w:spacing w:after="60" w:line="360" w:lineRule="exact"/>
        <w:rPr>
          <w:lang w:eastAsia="ja-JP"/>
        </w:rPr>
      </w:pPr>
      <w:r>
        <w:rPr>
          <w:lang w:eastAsia="ja-JP"/>
        </w:rPr>
        <w:t>5</w:t>
      </w:r>
      <w:r>
        <w:rPr>
          <w:lang w:eastAsia="ja-JP"/>
        </w:rPr>
        <w:t>．分散型計算基盤との接続</w:t>
      </w:r>
    </w:p>
    <w:p w14:paraId="14C5A6DB" w14:textId="77777777" w:rsidR="008C28B4" w:rsidRDefault="00000000">
      <w:pPr>
        <w:spacing w:after="60" w:line="360" w:lineRule="exact"/>
        <w:rPr>
          <w:lang w:eastAsia="ja-JP"/>
        </w:rPr>
      </w:pPr>
      <w:r>
        <w:rPr>
          <w:lang w:eastAsia="ja-JP"/>
        </w:rPr>
        <w:t>本構想における通信・データ基盤は、分散型計算基盤とも接続している。分散型計算基盤は、行政サービス、データバックアップ、代替運用及び地域DXを下支えするものであり、デジタル庁が担う行政横断データ基盤との接続可能性を持つ一方、総務省向けには、地域通信網、自治体情</w:t>
      </w:r>
      <w:r>
        <w:rPr>
          <w:lang w:eastAsia="ja-JP"/>
        </w:rPr>
        <w:lastRenderedPageBreak/>
        <w:t>報システム及び地域行政継続性の観点から整理することが適当である。すなわち、国家基盤としてのデジタル整備を、自治体レベルの継続運用へ落とし込む回路として総務省の役割が位置づけられる。</w:t>
      </w:r>
    </w:p>
    <w:p w14:paraId="7D9EDA13" w14:textId="77777777" w:rsidR="008C28B4" w:rsidRDefault="00000000">
      <w:pPr>
        <w:pStyle w:val="1"/>
        <w:spacing w:after="60" w:line="360" w:lineRule="exact"/>
        <w:rPr>
          <w:lang w:eastAsia="ja-JP"/>
        </w:rPr>
      </w:pPr>
      <w:r>
        <w:rPr>
          <w:lang w:eastAsia="ja-JP"/>
        </w:rPr>
        <w:t>6</w:t>
      </w:r>
      <w:r>
        <w:rPr>
          <w:lang w:eastAsia="ja-JP"/>
        </w:rPr>
        <w:t>．災害時・広域障害時の継続性</w:t>
      </w:r>
    </w:p>
    <w:p w14:paraId="522105C9" w14:textId="77777777" w:rsidR="008C28B4" w:rsidRDefault="00000000">
      <w:pPr>
        <w:spacing w:after="60" w:line="360" w:lineRule="exact"/>
        <w:rPr>
          <w:lang w:eastAsia="ja-JP"/>
        </w:rPr>
      </w:pPr>
      <w:r>
        <w:rPr>
          <w:lang w:eastAsia="ja-JP"/>
        </w:rPr>
        <w:t>本構想は、災害時及び広域障害時の継続性を重視する。通信途絶、自治体システム停止及び地域行政機能低下を回避するためには、分散バックアップ、代替通信及び冗長化された基盤整備が必要であり、これにより平時の効率性のみならず、非常時の継続性を確保することが可能となる。この点において、本構想は、防災、地域行政及びデジタル政策を接続する意義を有する。</w:t>
      </w:r>
    </w:p>
    <w:p w14:paraId="57E7C5A9" w14:textId="77777777" w:rsidR="008C28B4" w:rsidRDefault="00000000">
      <w:pPr>
        <w:pStyle w:val="1"/>
        <w:spacing w:after="60" w:line="360" w:lineRule="exact"/>
        <w:rPr>
          <w:lang w:eastAsia="ja-JP"/>
        </w:rPr>
      </w:pPr>
      <w:r>
        <w:rPr>
          <w:lang w:eastAsia="ja-JP"/>
        </w:rPr>
        <w:t>7</w:t>
      </w:r>
      <w:r>
        <w:rPr>
          <w:lang w:eastAsia="ja-JP"/>
        </w:rPr>
        <w:t>．結論</w:t>
      </w:r>
    </w:p>
    <w:p w14:paraId="7196D5D5" w14:textId="77777777" w:rsidR="008C28B4" w:rsidRDefault="00000000">
      <w:pPr>
        <w:spacing w:after="60" w:line="360" w:lineRule="exact"/>
        <w:rPr>
          <w:lang w:eastAsia="ja-JP"/>
        </w:rPr>
      </w:pPr>
      <w:r>
        <w:rPr>
          <w:lang w:eastAsia="ja-JP"/>
        </w:rPr>
        <w:t>以上のとおり、本構想は、単なる地域DX推進又は個別システム導入を主目的とするものではなく、北日本において通信、データ及び自治体基盤を分散的に整備し、地域行政継続性、住民サービス安定性及び地方実装モデル形成を図ろうとするものである。総務省向け説明においては、通信インフラの冗長化、自治体情報基盤との接続、地域行政DXの基盤整備、災害時・広域障害時の継続性確保及び地方圏における通信・データ・地域DXの一体的実装を中心に整理することが適当である。</w:t>
      </w:r>
    </w:p>
    <w:p w14:paraId="42964CBB" w14:textId="77777777" w:rsidR="008C28B4" w:rsidRDefault="00000000">
      <w:pPr>
        <w:spacing w:before="120" w:line="240" w:lineRule="exact"/>
        <w:rPr>
          <w:lang w:eastAsia="ja-JP"/>
        </w:rPr>
      </w:pPr>
      <w:r>
        <w:rPr>
          <w:sz w:val="17"/>
          <w:lang w:eastAsia="ja-JP"/>
        </w:rPr>
        <w:t>注）本資料は説明用整理案であり、記載内容については、今後、通信政策、自治体情報システム、地域DX施策及び災害時継続性との整合性を踏まえてさらに精査する前提である。</w:t>
      </w:r>
    </w:p>
    <w:sectPr w:rsidR="008C28B4"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995137530">
    <w:abstractNumId w:val="8"/>
  </w:num>
  <w:num w:numId="2" w16cid:durableId="842745525">
    <w:abstractNumId w:val="6"/>
  </w:num>
  <w:num w:numId="3" w16cid:durableId="433600322">
    <w:abstractNumId w:val="5"/>
  </w:num>
  <w:num w:numId="4" w16cid:durableId="1577089338">
    <w:abstractNumId w:val="4"/>
  </w:num>
  <w:num w:numId="5" w16cid:durableId="742290365">
    <w:abstractNumId w:val="7"/>
  </w:num>
  <w:num w:numId="6" w16cid:durableId="1564216989">
    <w:abstractNumId w:val="3"/>
  </w:num>
  <w:num w:numId="7" w16cid:durableId="827399845">
    <w:abstractNumId w:val="2"/>
  </w:num>
  <w:num w:numId="8" w16cid:durableId="312024765">
    <w:abstractNumId w:val="1"/>
  </w:num>
  <w:num w:numId="9" w16cid:durableId="1788355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457A1"/>
    <w:rsid w:val="0015074B"/>
    <w:rsid w:val="0029639D"/>
    <w:rsid w:val="00326F90"/>
    <w:rsid w:val="008C28B4"/>
    <w:rsid w:val="00AA1D8D"/>
    <w:rsid w:val="00B47730"/>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5B86C65B"/>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1457A1"/>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2026-04-13T10:54:00Z</dcterms:modified>
  <cp:category/>
</cp:coreProperties>
</file>