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002A6" w14:textId="77777777" w:rsidR="00D96D1B" w:rsidRDefault="00000000">
      <w:pPr>
        <w:pStyle w:val="aa"/>
        <w:jc w:val="center"/>
        <w:rPr>
          <w:lang w:eastAsia="ja-JP"/>
        </w:rPr>
      </w:pPr>
      <w:r>
        <w:rPr>
          <w:lang w:eastAsia="ja-JP"/>
        </w:rPr>
        <w:t>別紙</w:t>
      </w:r>
      <w:r>
        <w:rPr>
          <w:lang w:eastAsia="ja-JP"/>
        </w:rPr>
        <w:t>B</w:t>
      </w:r>
      <w:r>
        <w:rPr>
          <w:lang w:eastAsia="ja-JP"/>
        </w:rPr>
        <w:t xml:space="preserve">　エネルギー・</w:t>
      </w:r>
      <w:r>
        <w:rPr>
          <w:lang w:eastAsia="ja-JP"/>
        </w:rPr>
        <w:t>AI</w:t>
      </w:r>
      <w:r>
        <w:rPr>
          <w:lang w:eastAsia="ja-JP"/>
        </w:rPr>
        <w:t>基盤データ集</w:t>
      </w:r>
    </w:p>
    <w:p w14:paraId="2F628275" w14:textId="77777777" w:rsidR="00D96D1B" w:rsidRDefault="00000000">
      <w:pPr>
        <w:pStyle w:val="ac"/>
        <w:jc w:val="center"/>
      </w:pPr>
      <w:proofErr w:type="spellStart"/>
      <w:r>
        <w:t>北日本戦略再設計構想</w:t>
      </w:r>
      <w:proofErr w:type="spellEnd"/>
      <w:r>
        <w:t xml:space="preserve"> </w:t>
      </w:r>
      <w:proofErr w:type="spellStart"/>
      <w:r>
        <w:t>付属資料</w:t>
      </w:r>
      <w:proofErr w:type="spellEnd"/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746"/>
      </w:tblGrid>
      <w:tr w:rsidR="00D96D1B" w14:paraId="6105100A" w14:textId="77777777">
        <w:trPr>
          <w:jc w:val="center"/>
        </w:trPr>
        <w:tc>
          <w:tcPr>
            <w:tcW w:w="9746" w:type="dxa"/>
            <w:shd w:val="clear" w:color="auto" w:fill="F4EEE4"/>
            <w:vAlign w:val="center"/>
          </w:tcPr>
          <w:p w14:paraId="71338869" w14:textId="77777777" w:rsidR="00D96D1B" w:rsidRDefault="00000000">
            <w:pPr>
              <w:rPr>
                <w:rFonts w:hint="eastAsia"/>
                <w:lang w:eastAsia="ja-JP"/>
              </w:rPr>
            </w:pPr>
            <w:r>
              <w:rPr>
                <w:lang w:eastAsia="ja-JP"/>
              </w:rPr>
              <w:t>本文版で骨格のみを残した第一の矢と</w:t>
            </w:r>
            <w:r>
              <w:rPr>
                <w:lang w:eastAsia="ja-JP"/>
              </w:rPr>
              <w:t>AI</w:t>
            </w:r>
            <w:r>
              <w:rPr>
                <w:lang w:eastAsia="ja-JP"/>
              </w:rPr>
              <w:t>社会インフラ補論を支えるため、電力・冷却・地熱・データセンター・半導体後工程・多</w:t>
            </w:r>
            <w:r>
              <w:rPr>
                <w:lang w:eastAsia="ja-JP"/>
              </w:rPr>
              <w:t>AI</w:t>
            </w:r>
            <w:r>
              <w:rPr>
                <w:lang w:eastAsia="ja-JP"/>
              </w:rPr>
              <w:t>共存の補足整理を収録。</w:t>
            </w:r>
          </w:p>
        </w:tc>
      </w:tr>
    </w:tbl>
    <w:p w14:paraId="1A453F0E" w14:textId="77777777" w:rsidR="00D96D1B" w:rsidRDefault="00D96D1B">
      <w:pPr>
        <w:rPr>
          <w:rFonts w:hint="eastAsia"/>
          <w:lang w:eastAsia="ja-JP"/>
        </w:rPr>
      </w:pPr>
    </w:p>
    <w:p w14:paraId="6D90B361" w14:textId="77777777" w:rsidR="00D96D1B" w:rsidRDefault="00000000">
      <w:pPr>
        <w:pStyle w:val="1"/>
        <w:rPr>
          <w:lang w:eastAsia="ja-JP"/>
        </w:rPr>
      </w:pPr>
      <w:r>
        <w:rPr>
          <w:lang w:eastAsia="ja-JP"/>
        </w:rPr>
        <w:t xml:space="preserve">B-1. </w:t>
      </w:r>
      <w:r>
        <w:rPr>
          <w:lang w:eastAsia="ja-JP"/>
        </w:rPr>
        <w:t>役割</w:t>
      </w:r>
    </w:p>
    <w:p w14:paraId="633E9263" w14:textId="77777777" w:rsidR="00D96D1B" w:rsidRDefault="00000000">
      <w:pPr>
        <w:ind w:left="397" w:hanging="255"/>
        <w:rPr>
          <w:rFonts w:hint="eastAsia"/>
          <w:lang w:eastAsia="ja-JP"/>
        </w:rPr>
      </w:pPr>
      <w:r>
        <w:rPr>
          <w:lang w:eastAsia="ja-JP"/>
        </w:rPr>
        <w:t>・第一の矢を「本当に回る構想」として説明するための電力・冷却・送電・地熱の補足をまとめる。</w:t>
      </w:r>
    </w:p>
    <w:p w14:paraId="7282CD6F" w14:textId="77777777" w:rsidR="00D96D1B" w:rsidRDefault="00000000">
      <w:pPr>
        <w:ind w:left="397" w:hanging="255"/>
        <w:rPr>
          <w:rFonts w:hint="eastAsia"/>
          <w:lang w:eastAsia="ja-JP"/>
        </w:rPr>
      </w:pPr>
      <w:r>
        <w:rPr>
          <w:lang w:eastAsia="ja-JP"/>
        </w:rPr>
        <w:t>・</w:t>
      </w:r>
      <w:r>
        <w:rPr>
          <w:lang w:eastAsia="ja-JP"/>
        </w:rPr>
        <w:t>AI</w:t>
      </w:r>
      <w:r>
        <w:rPr>
          <w:lang w:eastAsia="ja-JP"/>
        </w:rPr>
        <w:t>章では原則のみを残し、本別紙では多</w:t>
      </w:r>
      <w:r>
        <w:rPr>
          <w:lang w:eastAsia="ja-JP"/>
        </w:rPr>
        <w:t>AI</w:t>
      </w:r>
      <w:r>
        <w:rPr>
          <w:lang w:eastAsia="ja-JP"/>
        </w:rPr>
        <w:t>共存基盤と適正パーソナライズの整理を担う。</w:t>
      </w:r>
    </w:p>
    <w:p w14:paraId="1F1003A0" w14:textId="77777777" w:rsidR="00D96D1B" w:rsidRDefault="00000000">
      <w:pPr>
        <w:ind w:left="397" w:hanging="255"/>
        <w:rPr>
          <w:rFonts w:hint="eastAsia"/>
          <w:lang w:eastAsia="ja-JP"/>
        </w:rPr>
      </w:pPr>
      <w:r>
        <w:rPr>
          <w:lang w:eastAsia="ja-JP"/>
        </w:rPr>
        <w:t>・半導体は前工程ではなく後工程・材料から入る理由を、実装観点で補強する。</w:t>
      </w:r>
    </w:p>
    <w:p w14:paraId="4467E4F8" w14:textId="77777777" w:rsidR="00D96D1B" w:rsidRDefault="00000000">
      <w:pPr>
        <w:pStyle w:val="21"/>
        <w:rPr>
          <w:lang w:eastAsia="ja-JP"/>
        </w:rPr>
      </w:pPr>
      <w:r>
        <w:rPr>
          <w:lang w:eastAsia="ja-JP"/>
        </w:rPr>
        <w:t xml:space="preserve">B-2. </w:t>
      </w:r>
      <w:r>
        <w:rPr>
          <w:lang w:eastAsia="ja-JP"/>
        </w:rPr>
        <w:t>東北・北東北エネルギー基盤の代表整理</w:t>
      </w:r>
    </w:p>
    <w:tbl>
      <w:tblPr>
        <w:tblStyle w:val="afe"/>
        <w:tblW w:w="0" w:type="auto"/>
        <w:jc w:val="center"/>
        <w:tblLook w:val="04A0" w:firstRow="1" w:lastRow="0" w:firstColumn="1" w:lastColumn="0" w:noHBand="0" w:noVBand="1"/>
      </w:tblPr>
      <w:tblGrid>
        <w:gridCol w:w="2268"/>
        <w:gridCol w:w="4535"/>
        <w:gridCol w:w="2551"/>
      </w:tblGrid>
      <w:tr w:rsidR="00D96D1B" w14:paraId="38D135D5" w14:textId="77777777">
        <w:trPr>
          <w:tblHeader/>
          <w:jc w:val="center"/>
        </w:trPr>
        <w:tc>
          <w:tcPr>
            <w:tcW w:w="2268" w:type="dxa"/>
            <w:shd w:val="clear" w:color="auto" w:fill="E8DFD1"/>
            <w:vAlign w:val="center"/>
          </w:tcPr>
          <w:p w14:paraId="60C7E1BF" w14:textId="77777777" w:rsidR="00D96D1B" w:rsidRDefault="00000000">
            <w:pPr>
              <w:jc w:val="center"/>
              <w:rPr>
                <w:rFonts w:hint="eastAsia"/>
              </w:rPr>
            </w:pPr>
            <w:proofErr w:type="spellStart"/>
            <w:r>
              <w:t>項目</w:t>
            </w:r>
            <w:proofErr w:type="spellEnd"/>
          </w:p>
        </w:tc>
        <w:tc>
          <w:tcPr>
            <w:tcW w:w="4535" w:type="dxa"/>
            <w:shd w:val="clear" w:color="auto" w:fill="E8DFD1"/>
            <w:vAlign w:val="center"/>
          </w:tcPr>
          <w:p w14:paraId="6F2C4C8D" w14:textId="77777777" w:rsidR="00D96D1B" w:rsidRDefault="00000000">
            <w:pPr>
              <w:jc w:val="center"/>
              <w:rPr>
                <w:rFonts w:hint="eastAsia"/>
              </w:rPr>
            </w:pPr>
            <w:r>
              <w:t>代表整理</w:t>
            </w:r>
          </w:p>
        </w:tc>
        <w:tc>
          <w:tcPr>
            <w:tcW w:w="2551" w:type="dxa"/>
            <w:shd w:val="clear" w:color="auto" w:fill="E8DFD1"/>
            <w:vAlign w:val="center"/>
          </w:tcPr>
          <w:p w14:paraId="1181BA35" w14:textId="77777777" w:rsidR="00D96D1B" w:rsidRDefault="00000000">
            <w:pPr>
              <w:jc w:val="center"/>
              <w:rPr>
                <w:rFonts w:hint="eastAsia"/>
              </w:rPr>
            </w:pPr>
            <w:r>
              <w:t>本文での使い方</w:t>
            </w:r>
          </w:p>
        </w:tc>
      </w:tr>
      <w:tr w:rsidR="00D96D1B" w14:paraId="1D7D21F1" w14:textId="77777777">
        <w:trPr>
          <w:jc w:val="center"/>
        </w:trPr>
        <w:tc>
          <w:tcPr>
            <w:tcW w:w="2268" w:type="dxa"/>
            <w:vAlign w:val="center"/>
          </w:tcPr>
          <w:p w14:paraId="4D0AF728" w14:textId="77777777" w:rsidR="00D96D1B" w:rsidRDefault="00000000">
            <w:pPr>
              <w:jc w:val="center"/>
              <w:rPr>
                <w:rFonts w:hint="eastAsia"/>
                <w:lang w:eastAsia="ja-JP"/>
              </w:rPr>
            </w:pPr>
            <w:r>
              <w:rPr>
                <w:lang w:eastAsia="ja-JP"/>
              </w:rPr>
              <w:t>東北電力エリアの需給</w:t>
            </w:r>
          </w:p>
        </w:tc>
        <w:tc>
          <w:tcPr>
            <w:tcW w:w="4535" w:type="dxa"/>
            <w:vAlign w:val="center"/>
          </w:tcPr>
          <w:p w14:paraId="38B89E03" w14:textId="77777777" w:rsidR="00D96D1B" w:rsidRDefault="00000000">
            <w:pPr>
              <w:rPr>
                <w:rFonts w:hint="eastAsia"/>
                <w:lang w:eastAsia="ja-JP"/>
              </w:rPr>
            </w:pPr>
            <w:r>
              <w:rPr>
                <w:lang w:eastAsia="ja-JP"/>
              </w:rPr>
              <w:t>大規模需要に対応可能な余地はあるが、</w:t>
            </w:r>
            <w:r>
              <w:rPr>
                <w:lang w:eastAsia="ja-JP"/>
              </w:rPr>
              <w:t>AI</w:t>
            </w:r>
            <w:r>
              <w:rPr>
                <w:lang w:eastAsia="ja-JP"/>
              </w:rPr>
              <w:t>・半導体を本格導入するには送電・蓄電の増強が必要</w:t>
            </w:r>
          </w:p>
        </w:tc>
        <w:tc>
          <w:tcPr>
            <w:tcW w:w="2551" w:type="dxa"/>
            <w:vAlign w:val="center"/>
          </w:tcPr>
          <w:p w14:paraId="1D92A2D2" w14:textId="77777777" w:rsidR="00D96D1B" w:rsidRDefault="00000000">
            <w:pPr>
              <w:rPr>
                <w:rFonts w:hint="eastAsia"/>
                <w:lang w:eastAsia="ja-JP"/>
              </w:rPr>
            </w:pPr>
            <w:r>
              <w:rPr>
                <w:lang w:eastAsia="ja-JP"/>
              </w:rPr>
              <w:t>「成立余地はあるが基盤整備が条件」と示す</w:t>
            </w:r>
          </w:p>
        </w:tc>
      </w:tr>
      <w:tr w:rsidR="00D96D1B" w14:paraId="37743275" w14:textId="77777777">
        <w:trPr>
          <w:jc w:val="center"/>
        </w:trPr>
        <w:tc>
          <w:tcPr>
            <w:tcW w:w="2268" w:type="dxa"/>
            <w:vAlign w:val="center"/>
          </w:tcPr>
          <w:p w14:paraId="648BD13F" w14:textId="77777777" w:rsidR="00D96D1B" w:rsidRDefault="00000000">
            <w:pPr>
              <w:jc w:val="center"/>
              <w:rPr>
                <w:rFonts w:hint="eastAsia"/>
              </w:rPr>
            </w:pPr>
            <w:proofErr w:type="spellStart"/>
            <w:r>
              <w:t>地熱ポテンシャル</w:t>
            </w:r>
            <w:proofErr w:type="spellEnd"/>
          </w:p>
        </w:tc>
        <w:tc>
          <w:tcPr>
            <w:tcW w:w="4535" w:type="dxa"/>
            <w:vAlign w:val="center"/>
          </w:tcPr>
          <w:p w14:paraId="62E74EA7" w14:textId="77777777" w:rsidR="00D96D1B" w:rsidRDefault="00000000">
            <w:pPr>
              <w:rPr>
                <w:rFonts w:hint="eastAsia"/>
                <w:lang w:eastAsia="ja-JP"/>
              </w:rPr>
            </w:pPr>
            <w:r>
              <w:rPr>
                <w:lang w:eastAsia="ja-JP"/>
              </w:rPr>
              <w:t>東北、とくに北東北は日本でも有力な地熱候補地帯</w:t>
            </w:r>
          </w:p>
        </w:tc>
        <w:tc>
          <w:tcPr>
            <w:tcW w:w="2551" w:type="dxa"/>
            <w:vAlign w:val="center"/>
          </w:tcPr>
          <w:p w14:paraId="5EC144AB" w14:textId="77777777" w:rsidR="00D96D1B" w:rsidRDefault="00000000">
            <w:pPr>
              <w:jc w:val="center"/>
              <w:rPr>
                <w:rFonts w:hint="eastAsia"/>
              </w:rPr>
            </w:pPr>
            <w:proofErr w:type="spellStart"/>
            <w:r>
              <w:t>八甲田基盤の根拠</w:t>
            </w:r>
            <w:proofErr w:type="spellEnd"/>
          </w:p>
        </w:tc>
      </w:tr>
      <w:tr w:rsidR="00D96D1B" w14:paraId="7C21288A" w14:textId="77777777">
        <w:trPr>
          <w:jc w:val="center"/>
        </w:trPr>
        <w:tc>
          <w:tcPr>
            <w:tcW w:w="2268" w:type="dxa"/>
            <w:vAlign w:val="center"/>
          </w:tcPr>
          <w:p w14:paraId="7FC08047" w14:textId="77777777" w:rsidR="00D96D1B" w:rsidRDefault="00000000">
            <w:pPr>
              <w:jc w:val="center"/>
              <w:rPr>
                <w:rFonts w:hint="eastAsia"/>
              </w:rPr>
            </w:pPr>
            <w:r>
              <w:t>冷却資源</w:t>
            </w:r>
          </w:p>
        </w:tc>
        <w:tc>
          <w:tcPr>
            <w:tcW w:w="4535" w:type="dxa"/>
            <w:vAlign w:val="center"/>
          </w:tcPr>
          <w:p w14:paraId="17061277" w14:textId="77777777" w:rsidR="00D96D1B" w:rsidRDefault="00000000">
            <w:pPr>
              <w:rPr>
                <w:rFonts w:hint="eastAsia"/>
                <w:lang w:eastAsia="ja-JP"/>
              </w:rPr>
            </w:pPr>
            <w:r>
              <w:rPr>
                <w:lang w:eastAsia="ja-JP"/>
              </w:rPr>
              <w:t>冷涼気候、地下水、海水の組み合わせが可能</w:t>
            </w:r>
          </w:p>
        </w:tc>
        <w:tc>
          <w:tcPr>
            <w:tcW w:w="2551" w:type="dxa"/>
            <w:vAlign w:val="center"/>
          </w:tcPr>
          <w:p w14:paraId="5EFF1DA5" w14:textId="77777777" w:rsidR="00D96D1B" w:rsidRDefault="00000000">
            <w:pPr>
              <w:jc w:val="center"/>
              <w:rPr>
                <w:rFonts w:hint="eastAsia"/>
                <w:lang w:eastAsia="ja-JP"/>
              </w:rPr>
            </w:pPr>
            <w:r>
              <w:rPr>
                <w:lang w:eastAsia="ja-JP"/>
              </w:rPr>
              <w:t>AI</w:t>
            </w:r>
            <w:r>
              <w:rPr>
                <w:lang w:eastAsia="ja-JP"/>
              </w:rPr>
              <w:t>基盤コスト低減の根拠</w:t>
            </w:r>
          </w:p>
        </w:tc>
      </w:tr>
      <w:tr w:rsidR="00D96D1B" w14:paraId="05DBC4CE" w14:textId="77777777">
        <w:trPr>
          <w:jc w:val="center"/>
        </w:trPr>
        <w:tc>
          <w:tcPr>
            <w:tcW w:w="2268" w:type="dxa"/>
            <w:vAlign w:val="center"/>
          </w:tcPr>
          <w:p w14:paraId="1F1D4207" w14:textId="77777777" w:rsidR="00D96D1B" w:rsidRDefault="00000000">
            <w:pPr>
              <w:jc w:val="center"/>
              <w:rPr>
                <w:rFonts w:hint="eastAsia"/>
              </w:rPr>
            </w:pPr>
            <w:proofErr w:type="spellStart"/>
            <w:r>
              <w:t>送電</w:t>
            </w:r>
            <w:proofErr w:type="spellEnd"/>
          </w:p>
        </w:tc>
        <w:tc>
          <w:tcPr>
            <w:tcW w:w="4535" w:type="dxa"/>
            <w:vAlign w:val="center"/>
          </w:tcPr>
          <w:p w14:paraId="407ABED0" w14:textId="77777777" w:rsidR="00D96D1B" w:rsidRDefault="00000000">
            <w:pPr>
              <w:rPr>
                <w:rFonts w:hint="eastAsia"/>
                <w:lang w:eastAsia="ja-JP"/>
              </w:rPr>
            </w:pPr>
            <w:r>
              <w:rPr>
                <w:lang w:eastAsia="ja-JP"/>
              </w:rPr>
              <w:t>500kV</w:t>
            </w:r>
            <w:r>
              <w:rPr>
                <w:lang w:eastAsia="ja-JP"/>
              </w:rPr>
              <w:t>幹線・変電所の増強がボトルネック</w:t>
            </w:r>
          </w:p>
        </w:tc>
        <w:tc>
          <w:tcPr>
            <w:tcW w:w="2551" w:type="dxa"/>
            <w:vAlign w:val="center"/>
          </w:tcPr>
          <w:p w14:paraId="3FF71B36" w14:textId="77777777" w:rsidR="00D96D1B" w:rsidRDefault="00000000">
            <w:pPr>
              <w:jc w:val="center"/>
              <w:rPr>
                <w:rFonts w:hint="eastAsia"/>
                <w:lang w:eastAsia="ja-JP"/>
              </w:rPr>
            </w:pPr>
            <w:r>
              <w:rPr>
                <w:lang w:eastAsia="ja-JP"/>
              </w:rPr>
              <w:t>初期投資の必要性を示す</w:t>
            </w:r>
          </w:p>
        </w:tc>
      </w:tr>
    </w:tbl>
    <w:p w14:paraId="5B19D2AC" w14:textId="77777777" w:rsidR="00D96D1B" w:rsidRDefault="00D96D1B">
      <w:pPr>
        <w:rPr>
          <w:rFonts w:hint="eastAsia"/>
          <w:lang w:eastAsia="ja-JP"/>
        </w:rPr>
      </w:pPr>
    </w:p>
    <w:p w14:paraId="08B40766" w14:textId="77777777" w:rsidR="00D96D1B" w:rsidRDefault="00000000">
      <w:pPr>
        <w:pStyle w:val="21"/>
        <w:rPr>
          <w:lang w:eastAsia="ja-JP"/>
        </w:rPr>
      </w:pPr>
      <w:r>
        <w:rPr>
          <w:lang w:eastAsia="ja-JP"/>
        </w:rPr>
        <w:t xml:space="preserve">B-3. </w:t>
      </w:r>
      <w:r>
        <w:rPr>
          <w:lang w:eastAsia="ja-JP"/>
        </w:rPr>
        <w:t>第一の矢の実装順（補足版）</w:t>
      </w:r>
    </w:p>
    <w:tbl>
      <w:tblPr>
        <w:tblStyle w:val="afe"/>
        <w:tblW w:w="0" w:type="auto"/>
        <w:jc w:val="center"/>
        <w:tblLook w:val="04A0" w:firstRow="1" w:lastRow="0" w:firstColumn="1" w:lastColumn="0" w:noHBand="0" w:noVBand="1"/>
      </w:tblPr>
      <w:tblGrid>
        <w:gridCol w:w="1701"/>
        <w:gridCol w:w="4819"/>
        <w:gridCol w:w="2835"/>
      </w:tblGrid>
      <w:tr w:rsidR="00D96D1B" w14:paraId="66274C80" w14:textId="77777777">
        <w:trPr>
          <w:tblHeader/>
          <w:jc w:val="center"/>
        </w:trPr>
        <w:tc>
          <w:tcPr>
            <w:tcW w:w="1701" w:type="dxa"/>
            <w:shd w:val="clear" w:color="auto" w:fill="E8DFD1"/>
            <w:vAlign w:val="center"/>
          </w:tcPr>
          <w:p w14:paraId="7D8C91A4" w14:textId="77777777" w:rsidR="00D96D1B" w:rsidRDefault="00000000">
            <w:pPr>
              <w:jc w:val="center"/>
              <w:rPr>
                <w:rFonts w:hint="eastAsia"/>
              </w:rPr>
            </w:pPr>
            <w:proofErr w:type="spellStart"/>
            <w:r>
              <w:t>段階</w:t>
            </w:r>
            <w:proofErr w:type="spellEnd"/>
          </w:p>
        </w:tc>
        <w:tc>
          <w:tcPr>
            <w:tcW w:w="4819" w:type="dxa"/>
            <w:shd w:val="clear" w:color="auto" w:fill="E8DFD1"/>
            <w:vAlign w:val="center"/>
          </w:tcPr>
          <w:p w14:paraId="14BC4C9F" w14:textId="77777777" w:rsidR="00D96D1B" w:rsidRDefault="00000000">
            <w:pPr>
              <w:jc w:val="center"/>
              <w:rPr>
                <w:rFonts w:hint="eastAsia"/>
              </w:rPr>
            </w:pPr>
            <w:r>
              <w:t>内容</w:t>
            </w:r>
          </w:p>
        </w:tc>
        <w:tc>
          <w:tcPr>
            <w:tcW w:w="2835" w:type="dxa"/>
            <w:shd w:val="clear" w:color="auto" w:fill="E8DFD1"/>
            <w:vAlign w:val="center"/>
          </w:tcPr>
          <w:p w14:paraId="16D435F9" w14:textId="77777777" w:rsidR="00D96D1B" w:rsidRDefault="00000000">
            <w:pPr>
              <w:jc w:val="center"/>
              <w:rPr>
                <w:rFonts w:hint="eastAsia"/>
              </w:rPr>
            </w:pPr>
            <w:r>
              <w:t>狙い</w:t>
            </w:r>
          </w:p>
        </w:tc>
      </w:tr>
      <w:tr w:rsidR="00D96D1B" w14:paraId="6DF4B716" w14:textId="77777777">
        <w:trPr>
          <w:jc w:val="center"/>
        </w:trPr>
        <w:tc>
          <w:tcPr>
            <w:tcW w:w="1701" w:type="dxa"/>
            <w:vAlign w:val="center"/>
          </w:tcPr>
          <w:p w14:paraId="0CAEA970" w14:textId="77777777" w:rsidR="00D96D1B" w:rsidRDefault="00000000">
            <w:pPr>
              <w:jc w:val="center"/>
              <w:rPr>
                <w:rFonts w:hint="eastAsia"/>
              </w:rPr>
            </w:pPr>
            <w:r>
              <w:t>第</w:t>
            </w:r>
            <w:r>
              <w:t>1</w:t>
            </w:r>
            <w:r>
              <w:t>段階</w:t>
            </w:r>
          </w:p>
        </w:tc>
        <w:tc>
          <w:tcPr>
            <w:tcW w:w="4819" w:type="dxa"/>
            <w:vAlign w:val="center"/>
          </w:tcPr>
          <w:p w14:paraId="23A6E67C" w14:textId="77777777" w:rsidR="00D96D1B" w:rsidRDefault="00000000">
            <w:pPr>
              <w:rPr>
                <w:rFonts w:hint="eastAsia"/>
                <w:lang w:eastAsia="ja-JP"/>
              </w:rPr>
            </w:pPr>
            <w:r>
              <w:rPr>
                <w:lang w:eastAsia="ja-JP"/>
              </w:rPr>
              <w:t>地熱・送電・冷却・港湾基盤の先行整備</w:t>
            </w:r>
          </w:p>
        </w:tc>
        <w:tc>
          <w:tcPr>
            <w:tcW w:w="2835" w:type="dxa"/>
            <w:vAlign w:val="center"/>
          </w:tcPr>
          <w:p w14:paraId="54E4F0BF" w14:textId="77777777" w:rsidR="00D96D1B" w:rsidRDefault="00000000">
            <w:pPr>
              <w:rPr>
                <w:rFonts w:hint="eastAsia"/>
                <w:lang w:eastAsia="ja-JP"/>
              </w:rPr>
            </w:pPr>
            <w:r>
              <w:rPr>
                <w:lang w:eastAsia="ja-JP"/>
              </w:rPr>
              <w:t>後続の</w:t>
            </w:r>
            <w:r>
              <w:rPr>
                <w:lang w:eastAsia="ja-JP"/>
              </w:rPr>
              <w:t>DC</w:t>
            </w:r>
            <w:r>
              <w:rPr>
                <w:lang w:eastAsia="ja-JP"/>
              </w:rPr>
              <w:t>・後工程誘致の成立条件を作る</w:t>
            </w:r>
          </w:p>
        </w:tc>
      </w:tr>
      <w:tr w:rsidR="00D96D1B" w14:paraId="41EADA34" w14:textId="77777777">
        <w:trPr>
          <w:jc w:val="center"/>
        </w:trPr>
        <w:tc>
          <w:tcPr>
            <w:tcW w:w="1701" w:type="dxa"/>
            <w:vAlign w:val="center"/>
          </w:tcPr>
          <w:p w14:paraId="6020AFD1" w14:textId="77777777" w:rsidR="00D96D1B" w:rsidRDefault="00000000">
            <w:pPr>
              <w:jc w:val="center"/>
              <w:rPr>
                <w:rFonts w:hint="eastAsia"/>
              </w:rPr>
            </w:pPr>
            <w:r>
              <w:t>第</w:t>
            </w:r>
            <w:r>
              <w:t>2</w:t>
            </w:r>
            <w:r>
              <w:t>段階</w:t>
            </w:r>
          </w:p>
        </w:tc>
        <w:tc>
          <w:tcPr>
            <w:tcW w:w="4819" w:type="dxa"/>
            <w:vAlign w:val="center"/>
          </w:tcPr>
          <w:p w14:paraId="6105C342" w14:textId="77777777" w:rsidR="00D96D1B" w:rsidRDefault="00000000">
            <w:pPr>
              <w:rPr>
                <w:rFonts w:hint="eastAsia"/>
                <w:lang w:eastAsia="ja-JP"/>
              </w:rPr>
            </w:pPr>
            <w:r>
              <w:rPr>
                <w:lang w:eastAsia="ja-JP"/>
              </w:rPr>
              <w:t>データセンター・後工程・材料産業の誘致</w:t>
            </w:r>
          </w:p>
        </w:tc>
        <w:tc>
          <w:tcPr>
            <w:tcW w:w="2835" w:type="dxa"/>
            <w:vAlign w:val="center"/>
          </w:tcPr>
          <w:p w14:paraId="3520AF1E" w14:textId="77777777" w:rsidR="00D96D1B" w:rsidRDefault="00000000">
            <w:pPr>
              <w:jc w:val="center"/>
              <w:rPr>
                <w:rFonts w:hint="eastAsia"/>
                <w:lang w:eastAsia="ja-JP"/>
              </w:rPr>
            </w:pPr>
            <w:r>
              <w:rPr>
                <w:lang w:eastAsia="ja-JP"/>
              </w:rPr>
              <w:t>雇用・付加価値・計算基盤を形成する</w:t>
            </w:r>
          </w:p>
        </w:tc>
      </w:tr>
      <w:tr w:rsidR="00D96D1B" w14:paraId="7512F2A7" w14:textId="77777777">
        <w:trPr>
          <w:jc w:val="center"/>
        </w:trPr>
        <w:tc>
          <w:tcPr>
            <w:tcW w:w="1701" w:type="dxa"/>
            <w:vAlign w:val="center"/>
          </w:tcPr>
          <w:p w14:paraId="69C1E198" w14:textId="77777777" w:rsidR="00D96D1B" w:rsidRDefault="00000000">
            <w:pPr>
              <w:jc w:val="center"/>
              <w:rPr>
                <w:rFonts w:hint="eastAsia"/>
              </w:rPr>
            </w:pPr>
            <w:r>
              <w:t>第</w:t>
            </w:r>
            <w:r>
              <w:t>3</w:t>
            </w:r>
            <w:r>
              <w:t>段階</w:t>
            </w:r>
          </w:p>
        </w:tc>
        <w:tc>
          <w:tcPr>
            <w:tcW w:w="4819" w:type="dxa"/>
            <w:vAlign w:val="center"/>
          </w:tcPr>
          <w:p w14:paraId="4DF862DA" w14:textId="77777777" w:rsidR="00D96D1B" w:rsidRDefault="00000000">
            <w:pPr>
              <w:rPr>
                <w:rFonts w:hint="eastAsia"/>
                <w:lang w:eastAsia="ja-JP"/>
              </w:rPr>
            </w:pPr>
            <w:r>
              <w:rPr>
                <w:lang w:eastAsia="ja-JP"/>
              </w:rPr>
              <w:t>メガフロート拠点の本格稼働と国際投資接続</w:t>
            </w:r>
          </w:p>
        </w:tc>
        <w:tc>
          <w:tcPr>
            <w:tcW w:w="2835" w:type="dxa"/>
            <w:vAlign w:val="center"/>
          </w:tcPr>
          <w:p w14:paraId="4CF52ED8" w14:textId="77777777" w:rsidR="00D96D1B" w:rsidRDefault="00000000">
            <w:pPr>
              <w:rPr>
                <w:rFonts w:hint="eastAsia"/>
                <w:lang w:eastAsia="ja-JP"/>
              </w:rPr>
            </w:pPr>
            <w:r>
              <w:rPr>
                <w:lang w:eastAsia="ja-JP"/>
              </w:rPr>
              <w:t>物流・</w:t>
            </w:r>
            <w:r>
              <w:rPr>
                <w:lang w:eastAsia="ja-JP"/>
              </w:rPr>
              <w:t>AI</w:t>
            </w:r>
            <w:r>
              <w:rPr>
                <w:lang w:eastAsia="ja-JP"/>
              </w:rPr>
              <w:t>・産業・安全保障の複合基盤へ移行する</w:t>
            </w:r>
          </w:p>
        </w:tc>
      </w:tr>
    </w:tbl>
    <w:p w14:paraId="72F3D6DE" w14:textId="77777777" w:rsidR="00D96D1B" w:rsidRDefault="00D96D1B">
      <w:pPr>
        <w:rPr>
          <w:rFonts w:hint="eastAsia"/>
          <w:lang w:eastAsia="ja-JP"/>
        </w:rPr>
      </w:pPr>
    </w:p>
    <w:p w14:paraId="0F86F990" w14:textId="77777777" w:rsidR="00D96D1B" w:rsidRDefault="00000000">
      <w:pPr>
        <w:pStyle w:val="21"/>
        <w:rPr>
          <w:lang w:eastAsia="ja-JP"/>
        </w:rPr>
      </w:pPr>
      <w:r>
        <w:rPr>
          <w:lang w:eastAsia="ja-JP"/>
        </w:rPr>
        <w:lastRenderedPageBreak/>
        <w:t xml:space="preserve">B-4. </w:t>
      </w:r>
      <w:r>
        <w:rPr>
          <w:lang w:eastAsia="ja-JP"/>
        </w:rPr>
        <w:t>半導体はなぜ後工程・材料から入るのか</w:t>
      </w:r>
    </w:p>
    <w:tbl>
      <w:tblPr>
        <w:tblStyle w:val="afe"/>
        <w:tblW w:w="0" w:type="auto"/>
        <w:jc w:val="center"/>
        <w:tblLook w:val="04A0" w:firstRow="1" w:lastRow="0" w:firstColumn="1" w:lastColumn="0" w:noHBand="0" w:noVBand="1"/>
      </w:tblPr>
      <w:tblGrid>
        <w:gridCol w:w="2551"/>
        <w:gridCol w:w="6236"/>
      </w:tblGrid>
      <w:tr w:rsidR="00D96D1B" w14:paraId="05082A9C" w14:textId="77777777">
        <w:trPr>
          <w:tblHeader/>
          <w:jc w:val="center"/>
        </w:trPr>
        <w:tc>
          <w:tcPr>
            <w:tcW w:w="2551" w:type="dxa"/>
            <w:shd w:val="clear" w:color="auto" w:fill="E8DFD1"/>
            <w:vAlign w:val="center"/>
          </w:tcPr>
          <w:p w14:paraId="4820C6FA" w14:textId="77777777" w:rsidR="00D96D1B" w:rsidRDefault="00000000">
            <w:pPr>
              <w:jc w:val="center"/>
              <w:rPr>
                <w:rFonts w:hint="eastAsia"/>
              </w:rPr>
            </w:pPr>
            <w:proofErr w:type="spellStart"/>
            <w:r>
              <w:t>論点</w:t>
            </w:r>
            <w:proofErr w:type="spellEnd"/>
          </w:p>
        </w:tc>
        <w:tc>
          <w:tcPr>
            <w:tcW w:w="6236" w:type="dxa"/>
            <w:shd w:val="clear" w:color="auto" w:fill="E8DFD1"/>
            <w:vAlign w:val="center"/>
          </w:tcPr>
          <w:p w14:paraId="2C7E5178" w14:textId="77777777" w:rsidR="00D96D1B" w:rsidRDefault="00000000">
            <w:pPr>
              <w:jc w:val="center"/>
              <w:rPr>
                <w:rFonts w:hint="eastAsia"/>
                <w:lang w:eastAsia="ja-JP"/>
              </w:rPr>
            </w:pPr>
            <w:r>
              <w:rPr>
                <w:lang w:eastAsia="ja-JP"/>
              </w:rPr>
              <w:t>前工程より後工程・材料が有利な理由</w:t>
            </w:r>
          </w:p>
        </w:tc>
      </w:tr>
      <w:tr w:rsidR="00D96D1B" w14:paraId="3FEE9F4A" w14:textId="77777777">
        <w:trPr>
          <w:jc w:val="center"/>
        </w:trPr>
        <w:tc>
          <w:tcPr>
            <w:tcW w:w="2551" w:type="dxa"/>
            <w:vAlign w:val="center"/>
          </w:tcPr>
          <w:p w14:paraId="25575720" w14:textId="77777777" w:rsidR="00D96D1B" w:rsidRDefault="00000000">
            <w:pPr>
              <w:jc w:val="center"/>
              <w:rPr>
                <w:rFonts w:hint="eastAsia"/>
              </w:rPr>
            </w:pPr>
            <w:proofErr w:type="spellStart"/>
            <w:r>
              <w:t>必要電力・水量</w:t>
            </w:r>
            <w:proofErr w:type="spellEnd"/>
          </w:p>
        </w:tc>
        <w:tc>
          <w:tcPr>
            <w:tcW w:w="6236" w:type="dxa"/>
            <w:vAlign w:val="center"/>
          </w:tcPr>
          <w:p w14:paraId="22B61FCC" w14:textId="77777777" w:rsidR="00D96D1B" w:rsidRDefault="00000000">
            <w:pPr>
              <w:rPr>
                <w:rFonts w:hint="eastAsia"/>
                <w:lang w:eastAsia="ja-JP"/>
              </w:rPr>
            </w:pPr>
            <w:r>
              <w:rPr>
                <w:lang w:eastAsia="ja-JP"/>
              </w:rPr>
              <w:t>前工程より相対的に小さく、初期導入の現実性が高い</w:t>
            </w:r>
          </w:p>
        </w:tc>
      </w:tr>
      <w:tr w:rsidR="00D96D1B" w14:paraId="738003F7" w14:textId="77777777">
        <w:trPr>
          <w:jc w:val="center"/>
        </w:trPr>
        <w:tc>
          <w:tcPr>
            <w:tcW w:w="2551" w:type="dxa"/>
            <w:vAlign w:val="center"/>
          </w:tcPr>
          <w:p w14:paraId="4061ACFB" w14:textId="77777777" w:rsidR="00D96D1B" w:rsidRDefault="00000000">
            <w:pPr>
              <w:jc w:val="center"/>
              <w:rPr>
                <w:rFonts w:hint="eastAsia"/>
              </w:rPr>
            </w:pPr>
            <w:proofErr w:type="spellStart"/>
            <w:r>
              <w:t>初期投資</w:t>
            </w:r>
            <w:proofErr w:type="spellEnd"/>
          </w:p>
        </w:tc>
        <w:tc>
          <w:tcPr>
            <w:tcW w:w="6236" w:type="dxa"/>
            <w:vAlign w:val="center"/>
          </w:tcPr>
          <w:p w14:paraId="7E35DD84" w14:textId="77777777" w:rsidR="00D96D1B" w:rsidRDefault="00000000">
            <w:pPr>
              <w:rPr>
                <w:rFonts w:hint="eastAsia"/>
                <w:lang w:eastAsia="ja-JP"/>
              </w:rPr>
            </w:pPr>
            <w:r>
              <w:rPr>
                <w:lang w:eastAsia="ja-JP"/>
              </w:rPr>
              <w:t>投資規模と人材要件のハードルが比較的低い</w:t>
            </w:r>
          </w:p>
        </w:tc>
      </w:tr>
      <w:tr w:rsidR="00D96D1B" w14:paraId="52DEF774" w14:textId="77777777">
        <w:trPr>
          <w:jc w:val="center"/>
        </w:trPr>
        <w:tc>
          <w:tcPr>
            <w:tcW w:w="2551" w:type="dxa"/>
            <w:vAlign w:val="center"/>
          </w:tcPr>
          <w:p w14:paraId="1125140B" w14:textId="77777777" w:rsidR="00D96D1B" w:rsidRDefault="00000000">
            <w:pPr>
              <w:jc w:val="center"/>
              <w:rPr>
                <w:rFonts w:hint="eastAsia"/>
              </w:rPr>
            </w:pPr>
            <w:proofErr w:type="spellStart"/>
            <w:r>
              <w:t>地政学</w:t>
            </w:r>
            <w:proofErr w:type="spellEnd"/>
          </w:p>
        </w:tc>
        <w:tc>
          <w:tcPr>
            <w:tcW w:w="6236" w:type="dxa"/>
            <w:vAlign w:val="center"/>
          </w:tcPr>
          <w:p w14:paraId="567EA078" w14:textId="77777777" w:rsidR="00D96D1B" w:rsidRDefault="00000000">
            <w:pPr>
              <w:rPr>
                <w:rFonts w:hint="eastAsia"/>
                <w:lang w:eastAsia="ja-JP"/>
              </w:rPr>
            </w:pPr>
            <w:r>
              <w:rPr>
                <w:lang w:eastAsia="ja-JP"/>
              </w:rPr>
              <w:t>最先端前工程より摩擦が相対的に小さい</w:t>
            </w:r>
          </w:p>
        </w:tc>
      </w:tr>
      <w:tr w:rsidR="00D96D1B" w14:paraId="7BD0343D" w14:textId="77777777">
        <w:trPr>
          <w:jc w:val="center"/>
        </w:trPr>
        <w:tc>
          <w:tcPr>
            <w:tcW w:w="2551" w:type="dxa"/>
            <w:vAlign w:val="center"/>
          </w:tcPr>
          <w:p w14:paraId="4EC81181" w14:textId="77777777" w:rsidR="00D96D1B" w:rsidRDefault="00000000">
            <w:pPr>
              <w:jc w:val="center"/>
              <w:rPr>
                <w:rFonts w:hint="eastAsia"/>
              </w:rPr>
            </w:pPr>
            <w:proofErr w:type="spellStart"/>
            <w:r>
              <w:t>地域適合性</w:t>
            </w:r>
            <w:proofErr w:type="spellEnd"/>
          </w:p>
        </w:tc>
        <w:tc>
          <w:tcPr>
            <w:tcW w:w="6236" w:type="dxa"/>
            <w:vAlign w:val="center"/>
          </w:tcPr>
          <w:p w14:paraId="6C545F12" w14:textId="77777777" w:rsidR="00D96D1B" w:rsidRDefault="00000000">
            <w:pPr>
              <w:rPr>
                <w:rFonts w:hint="eastAsia"/>
                <w:lang w:eastAsia="ja-JP"/>
              </w:rPr>
            </w:pPr>
            <w:r>
              <w:rPr>
                <w:lang w:eastAsia="ja-JP"/>
              </w:rPr>
              <w:t>青森の電力・冷却・物流条件と組み合わせやすい</w:t>
            </w:r>
          </w:p>
        </w:tc>
      </w:tr>
    </w:tbl>
    <w:p w14:paraId="7D710E5A" w14:textId="77777777" w:rsidR="00D96D1B" w:rsidRDefault="00D96D1B">
      <w:pPr>
        <w:rPr>
          <w:rFonts w:hint="eastAsia"/>
          <w:lang w:eastAsia="ja-JP"/>
        </w:rPr>
      </w:pPr>
    </w:p>
    <w:p w14:paraId="75409F2F" w14:textId="77777777" w:rsidR="00D96D1B" w:rsidRDefault="00000000">
      <w:pPr>
        <w:pStyle w:val="21"/>
      </w:pPr>
      <w:r>
        <w:t xml:space="preserve">B-5. </w:t>
      </w:r>
      <w:proofErr w:type="spellStart"/>
      <w:r>
        <w:t>多</w:t>
      </w:r>
      <w:r>
        <w:t>AI</w:t>
      </w:r>
      <w:r>
        <w:t>共存基盤の基本整理</w:t>
      </w:r>
      <w:proofErr w:type="spellEnd"/>
    </w:p>
    <w:tbl>
      <w:tblPr>
        <w:tblStyle w:val="afe"/>
        <w:tblW w:w="0" w:type="auto"/>
        <w:jc w:val="center"/>
        <w:tblLook w:val="04A0" w:firstRow="1" w:lastRow="0" w:firstColumn="1" w:lastColumn="0" w:noHBand="0" w:noVBand="1"/>
      </w:tblPr>
      <w:tblGrid>
        <w:gridCol w:w="2268"/>
        <w:gridCol w:w="6803"/>
      </w:tblGrid>
      <w:tr w:rsidR="00D96D1B" w14:paraId="79F2751B" w14:textId="77777777">
        <w:trPr>
          <w:tblHeader/>
          <w:jc w:val="center"/>
        </w:trPr>
        <w:tc>
          <w:tcPr>
            <w:tcW w:w="2268" w:type="dxa"/>
            <w:shd w:val="clear" w:color="auto" w:fill="E8DFD1"/>
            <w:vAlign w:val="center"/>
          </w:tcPr>
          <w:p w14:paraId="4B27BE17" w14:textId="77777777" w:rsidR="00D96D1B" w:rsidRDefault="00000000">
            <w:pPr>
              <w:jc w:val="center"/>
              <w:rPr>
                <w:rFonts w:hint="eastAsia"/>
              </w:rPr>
            </w:pPr>
            <w:r>
              <w:t>項目</w:t>
            </w:r>
          </w:p>
        </w:tc>
        <w:tc>
          <w:tcPr>
            <w:tcW w:w="6803" w:type="dxa"/>
            <w:shd w:val="clear" w:color="auto" w:fill="E8DFD1"/>
            <w:vAlign w:val="center"/>
          </w:tcPr>
          <w:p w14:paraId="4EB46779" w14:textId="77777777" w:rsidR="00D96D1B" w:rsidRDefault="00000000">
            <w:pPr>
              <w:jc w:val="center"/>
              <w:rPr>
                <w:rFonts w:hint="eastAsia"/>
              </w:rPr>
            </w:pPr>
            <w:r>
              <w:t>整理</w:t>
            </w:r>
          </w:p>
        </w:tc>
      </w:tr>
      <w:tr w:rsidR="00D96D1B" w14:paraId="584F542F" w14:textId="77777777">
        <w:trPr>
          <w:jc w:val="center"/>
        </w:trPr>
        <w:tc>
          <w:tcPr>
            <w:tcW w:w="2268" w:type="dxa"/>
            <w:vAlign w:val="center"/>
          </w:tcPr>
          <w:p w14:paraId="65837914" w14:textId="77777777" w:rsidR="00D96D1B" w:rsidRDefault="00000000">
            <w:pPr>
              <w:jc w:val="center"/>
              <w:rPr>
                <w:rFonts w:hint="eastAsia"/>
              </w:rPr>
            </w:pPr>
            <w:r>
              <w:t>目的</w:t>
            </w:r>
          </w:p>
        </w:tc>
        <w:tc>
          <w:tcPr>
            <w:tcW w:w="6803" w:type="dxa"/>
            <w:vAlign w:val="center"/>
          </w:tcPr>
          <w:p w14:paraId="7FC8E03C" w14:textId="77777777" w:rsidR="00D96D1B" w:rsidRDefault="00000000">
            <w:pPr>
              <w:rPr>
                <w:rFonts w:hint="eastAsia"/>
                <w:lang w:eastAsia="ja-JP"/>
              </w:rPr>
            </w:pPr>
            <w:r>
              <w:rPr>
                <w:lang w:eastAsia="ja-JP"/>
              </w:rPr>
              <w:t>単一</w:t>
            </w:r>
            <w:r>
              <w:rPr>
                <w:lang w:eastAsia="ja-JP"/>
              </w:rPr>
              <w:t>AI</w:t>
            </w:r>
            <w:r>
              <w:rPr>
                <w:lang w:eastAsia="ja-JP"/>
              </w:rPr>
              <w:t>依存を避け、人間の最終判断を残すこと</w:t>
            </w:r>
          </w:p>
        </w:tc>
      </w:tr>
      <w:tr w:rsidR="00D96D1B" w14:paraId="5B1D0730" w14:textId="77777777">
        <w:trPr>
          <w:jc w:val="center"/>
        </w:trPr>
        <w:tc>
          <w:tcPr>
            <w:tcW w:w="2268" w:type="dxa"/>
            <w:vAlign w:val="center"/>
          </w:tcPr>
          <w:p w14:paraId="765D689C" w14:textId="77777777" w:rsidR="00D96D1B" w:rsidRDefault="00000000">
            <w:pPr>
              <w:jc w:val="center"/>
              <w:rPr>
                <w:rFonts w:hint="eastAsia"/>
              </w:rPr>
            </w:pPr>
            <w:proofErr w:type="spellStart"/>
            <w:r>
              <w:t>基本形</w:t>
            </w:r>
            <w:proofErr w:type="spellEnd"/>
          </w:p>
        </w:tc>
        <w:tc>
          <w:tcPr>
            <w:tcW w:w="6803" w:type="dxa"/>
            <w:vAlign w:val="center"/>
          </w:tcPr>
          <w:p w14:paraId="78832B32" w14:textId="77777777" w:rsidR="00D96D1B" w:rsidRDefault="00000000">
            <w:pPr>
              <w:rPr>
                <w:rFonts w:hint="eastAsia"/>
                <w:lang w:eastAsia="ja-JP"/>
              </w:rPr>
            </w:pPr>
            <w:r>
              <w:rPr>
                <w:lang w:eastAsia="ja-JP"/>
              </w:rPr>
              <w:t>ユーザー</w:t>
            </w:r>
            <w:r>
              <w:rPr>
                <w:lang w:eastAsia="ja-JP"/>
              </w:rPr>
              <w:t xml:space="preserve"> + </w:t>
            </w:r>
            <w:r>
              <w:rPr>
                <w:lang w:eastAsia="ja-JP"/>
              </w:rPr>
              <w:t>複数</w:t>
            </w:r>
            <w:r>
              <w:rPr>
                <w:lang w:eastAsia="ja-JP"/>
              </w:rPr>
              <w:t>AI</w:t>
            </w:r>
            <w:r>
              <w:rPr>
                <w:lang w:eastAsia="ja-JP"/>
              </w:rPr>
              <w:t>（円卓型）</w:t>
            </w:r>
            <w:r>
              <w:rPr>
                <w:lang w:eastAsia="ja-JP"/>
              </w:rPr>
              <w:t xml:space="preserve"> + </w:t>
            </w:r>
            <w:r>
              <w:rPr>
                <w:lang w:eastAsia="ja-JP"/>
              </w:rPr>
              <w:t>人間の最終判断</w:t>
            </w:r>
          </w:p>
        </w:tc>
      </w:tr>
      <w:tr w:rsidR="00D96D1B" w14:paraId="1733EC50" w14:textId="77777777">
        <w:trPr>
          <w:jc w:val="center"/>
        </w:trPr>
        <w:tc>
          <w:tcPr>
            <w:tcW w:w="2268" w:type="dxa"/>
            <w:vAlign w:val="center"/>
          </w:tcPr>
          <w:p w14:paraId="03A9972E" w14:textId="77777777" w:rsidR="00D96D1B" w:rsidRDefault="00000000">
            <w:pPr>
              <w:jc w:val="center"/>
              <w:rPr>
                <w:rFonts w:hint="eastAsia"/>
              </w:rPr>
            </w:pPr>
            <w:proofErr w:type="spellStart"/>
            <w:r>
              <w:t>コスト課題</w:t>
            </w:r>
            <w:proofErr w:type="spellEnd"/>
          </w:p>
        </w:tc>
        <w:tc>
          <w:tcPr>
            <w:tcW w:w="6803" w:type="dxa"/>
            <w:vAlign w:val="center"/>
          </w:tcPr>
          <w:p w14:paraId="1C1971EA" w14:textId="77777777" w:rsidR="00D96D1B" w:rsidRDefault="00000000">
            <w:pPr>
              <w:rPr>
                <w:rFonts w:hint="eastAsia"/>
                <w:lang w:eastAsia="ja-JP"/>
              </w:rPr>
            </w:pPr>
            <w:r>
              <w:rPr>
                <w:lang w:eastAsia="ja-JP"/>
              </w:rPr>
              <w:t>API</w:t>
            </w:r>
            <w:r>
              <w:rPr>
                <w:lang w:eastAsia="ja-JP"/>
              </w:rPr>
              <w:t>利用だけでは高くつきやすく、電力・冷却・推論基盤の低コスト化が鍵</w:t>
            </w:r>
          </w:p>
        </w:tc>
      </w:tr>
      <w:tr w:rsidR="00D96D1B" w14:paraId="5BC55B9C" w14:textId="77777777">
        <w:trPr>
          <w:jc w:val="center"/>
        </w:trPr>
        <w:tc>
          <w:tcPr>
            <w:tcW w:w="2268" w:type="dxa"/>
            <w:vAlign w:val="center"/>
          </w:tcPr>
          <w:p w14:paraId="3DFD656C" w14:textId="77777777" w:rsidR="00D96D1B" w:rsidRDefault="00000000">
            <w:pPr>
              <w:jc w:val="center"/>
              <w:rPr>
                <w:rFonts w:hint="eastAsia"/>
              </w:rPr>
            </w:pPr>
            <w:proofErr w:type="spellStart"/>
            <w:r>
              <w:t>政策上の意味</w:t>
            </w:r>
            <w:proofErr w:type="spellEnd"/>
          </w:p>
        </w:tc>
        <w:tc>
          <w:tcPr>
            <w:tcW w:w="6803" w:type="dxa"/>
            <w:vAlign w:val="center"/>
          </w:tcPr>
          <w:p w14:paraId="3D28A817" w14:textId="77777777" w:rsidR="00D96D1B" w:rsidRDefault="00000000">
            <w:pPr>
              <w:rPr>
                <w:rFonts w:hint="eastAsia"/>
                <w:lang w:eastAsia="ja-JP"/>
              </w:rPr>
            </w:pPr>
            <w:r>
              <w:rPr>
                <w:lang w:eastAsia="ja-JP"/>
              </w:rPr>
              <w:t>AI</w:t>
            </w:r>
            <w:r>
              <w:rPr>
                <w:lang w:eastAsia="ja-JP"/>
              </w:rPr>
              <w:t>をアプリ論ではなく社会インフラ論として扱う必要がある</w:t>
            </w:r>
          </w:p>
        </w:tc>
      </w:tr>
    </w:tbl>
    <w:p w14:paraId="3D586708" w14:textId="77777777" w:rsidR="00D96D1B" w:rsidRDefault="00D96D1B">
      <w:pPr>
        <w:rPr>
          <w:rFonts w:hint="eastAsia"/>
          <w:lang w:eastAsia="ja-JP"/>
        </w:rPr>
      </w:pPr>
    </w:p>
    <w:p w14:paraId="03758550" w14:textId="77777777" w:rsidR="00D96D1B" w:rsidRDefault="00000000">
      <w:pPr>
        <w:pStyle w:val="21"/>
        <w:rPr>
          <w:lang w:eastAsia="ja-JP"/>
        </w:rPr>
      </w:pPr>
      <w:r>
        <w:rPr>
          <w:lang w:eastAsia="ja-JP"/>
        </w:rPr>
        <w:t xml:space="preserve">B-6. </w:t>
      </w:r>
      <w:r>
        <w:rPr>
          <w:lang w:eastAsia="ja-JP"/>
        </w:rPr>
        <w:t>ユーザー保護原則（詳細版）</w:t>
      </w:r>
    </w:p>
    <w:tbl>
      <w:tblPr>
        <w:tblStyle w:val="afe"/>
        <w:tblW w:w="0" w:type="auto"/>
        <w:jc w:val="center"/>
        <w:tblLook w:val="04A0" w:firstRow="1" w:lastRow="0" w:firstColumn="1" w:lastColumn="0" w:noHBand="0" w:noVBand="1"/>
      </w:tblPr>
      <w:tblGrid>
        <w:gridCol w:w="2835"/>
        <w:gridCol w:w="1417"/>
        <w:gridCol w:w="4535"/>
      </w:tblGrid>
      <w:tr w:rsidR="00D96D1B" w14:paraId="2581306C" w14:textId="77777777">
        <w:trPr>
          <w:tblHeader/>
          <w:jc w:val="center"/>
        </w:trPr>
        <w:tc>
          <w:tcPr>
            <w:tcW w:w="2835" w:type="dxa"/>
            <w:shd w:val="clear" w:color="auto" w:fill="E8DFD1"/>
            <w:vAlign w:val="center"/>
          </w:tcPr>
          <w:p w14:paraId="4E87F4A6" w14:textId="77777777" w:rsidR="00D96D1B" w:rsidRDefault="00000000">
            <w:pPr>
              <w:jc w:val="center"/>
              <w:rPr>
                <w:rFonts w:hint="eastAsia"/>
              </w:rPr>
            </w:pPr>
            <w:proofErr w:type="spellStart"/>
            <w:r>
              <w:t>区分</w:t>
            </w:r>
            <w:proofErr w:type="spellEnd"/>
          </w:p>
        </w:tc>
        <w:tc>
          <w:tcPr>
            <w:tcW w:w="1417" w:type="dxa"/>
            <w:shd w:val="clear" w:color="auto" w:fill="E8DFD1"/>
            <w:vAlign w:val="center"/>
          </w:tcPr>
          <w:p w14:paraId="50C1730C" w14:textId="77777777" w:rsidR="00D96D1B" w:rsidRDefault="00000000">
            <w:pPr>
              <w:jc w:val="center"/>
              <w:rPr>
                <w:rFonts w:hint="eastAsia"/>
              </w:rPr>
            </w:pPr>
            <w:r>
              <w:t>扱い</w:t>
            </w:r>
          </w:p>
        </w:tc>
        <w:tc>
          <w:tcPr>
            <w:tcW w:w="4535" w:type="dxa"/>
            <w:shd w:val="clear" w:color="auto" w:fill="E8DFD1"/>
            <w:vAlign w:val="center"/>
          </w:tcPr>
          <w:p w14:paraId="28677F08" w14:textId="77777777" w:rsidR="00D96D1B" w:rsidRDefault="00000000">
            <w:pPr>
              <w:jc w:val="center"/>
              <w:rPr>
                <w:rFonts w:hint="eastAsia"/>
              </w:rPr>
            </w:pPr>
            <w:r>
              <w:t>補足</w:t>
            </w:r>
          </w:p>
        </w:tc>
      </w:tr>
      <w:tr w:rsidR="00D96D1B" w14:paraId="3409B4F4" w14:textId="77777777">
        <w:trPr>
          <w:jc w:val="center"/>
        </w:trPr>
        <w:tc>
          <w:tcPr>
            <w:tcW w:w="2835" w:type="dxa"/>
            <w:vAlign w:val="center"/>
          </w:tcPr>
          <w:p w14:paraId="682B62E4" w14:textId="77777777" w:rsidR="00D96D1B" w:rsidRDefault="00000000">
            <w:pPr>
              <w:jc w:val="center"/>
              <w:rPr>
                <w:rFonts w:hint="eastAsia"/>
                <w:lang w:eastAsia="ja-JP"/>
              </w:rPr>
            </w:pPr>
            <w:r>
              <w:rPr>
                <w:lang w:eastAsia="ja-JP"/>
              </w:rPr>
              <w:t>適正な支援パーソナライズ</w:t>
            </w:r>
          </w:p>
        </w:tc>
        <w:tc>
          <w:tcPr>
            <w:tcW w:w="1417" w:type="dxa"/>
            <w:vAlign w:val="center"/>
          </w:tcPr>
          <w:p w14:paraId="637DC5DA" w14:textId="77777777" w:rsidR="00D96D1B" w:rsidRDefault="00000000">
            <w:pPr>
              <w:jc w:val="center"/>
              <w:rPr>
                <w:rFonts w:hint="eastAsia"/>
              </w:rPr>
            </w:pPr>
            <w:r>
              <w:t>可</w:t>
            </w:r>
          </w:p>
        </w:tc>
        <w:tc>
          <w:tcPr>
            <w:tcW w:w="4535" w:type="dxa"/>
            <w:vAlign w:val="center"/>
          </w:tcPr>
          <w:p w14:paraId="6B1C3427" w14:textId="77777777" w:rsidR="00D96D1B" w:rsidRDefault="00000000">
            <w:pPr>
              <w:rPr>
                <w:rFonts w:hint="eastAsia"/>
                <w:lang w:eastAsia="ja-JP"/>
              </w:rPr>
            </w:pPr>
            <w:r>
              <w:rPr>
                <w:lang w:eastAsia="ja-JP"/>
              </w:rPr>
              <w:t>ASD</w:t>
            </w:r>
            <w:r>
              <w:rPr>
                <w:lang w:eastAsia="ja-JP"/>
              </w:rPr>
              <w:t>・グレーゾーン・社会的弱者支援に有効</w:t>
            </w:r>
          </w:p>
        </w:tc>
      </w:tr>
      <w:tr w:rsidR="00D96D1B" w14:paraId="1A43C778" w14:textId="77777777">
        <w:trPr>
          <w:jc w:val="center"/>
        </w:trPr>
        <w:tc>
          <w:tcPr>
            <w:tcW w:w="2835" w:type="dxa"/>
            <w:vAlign w:val="center"/>
          </w:tcPr>
          <w:p w14:paraId="736FC6FC" w14:textId="77777777" w:rsidR="00D96D1B" w:rsidRDefault="00000000">
            <w:pPr>
              <w:jc w:val="center"/>
              <w:rPr>
                <w:rFonts w:hint="eastAsia"/>
              </w:rPr>
            </w:pPr>
            <w:proofErr w:type="spellStart"/>
            <w:r>
              <w:t>誘導・依存設計</w:t>
            </w:r>
            <w:proofErr w:type="spellEnd"/>
          </w:p>
        </w:tc>
        <w:tc>
          <w:tcPr>
            <w:tcW w:w="1417" w:type="dxa"/>
            <w:vAlign w:val="center"/>
          </w:tcPr>
          <w:p w14:paraId="2231A34A" w14:textId="77777777" w:rsidR="00D96D1B" w:rsidRDefault="00000000">
            <w:pPr>
              <w:jc w:val="center"/>
              <w:rPr>
                <w:rFonts w:hint="eastAsia"/>
              </w:rPr>
            </w:pPr>
            <w:r>
              <w:t>不可</w:t>
            </w:r>
          </w:p>
        </w:tc>
        <w:tc>
          <w:tcPr>
            <w:tcW w:w="4535" w:type="dxa"/>
            <w:vAlign w:val="center"/>
          </w:tcPr>
          <w:p w14:paraId="65521D88" w14:textId="77777777" w:rsidR="00D96D1B" w:rsidRDefault="00000000">
            <w:pPr>
              <w:jc w:val="center"/>
              <w:rPr>
                <w:rFonts w:hint="eastAsia"/>
                <w:lang w:eastAsia="ja-JP"/>
              </w:rPr>
            </w:pPr>
            <w:r>
              <w:rPr>
                <w:lang w:eastAsia="ja-JP"/>
              </w:rPr>
              <w:t>判断肩代わり・認知囲い込みを防ぐ</w:t>
            </w:r>
          </w:p>
        </w:tc>
      </w:tr>
      <w:tr w:rsidR="00D96D1B" w14:paraId="02010C01" w14:textId="77777777">
        <w:trPr>
          <w:jc w:val="center"/>
        </w:trPr>
        <w:tc>
          <w:tcPr>
            <w:tcW w:w="2835" w:type="dxa"/>
            <w:vAlign w:val="center"/>
          </w:tcPr>
          <w:p w14:paraId="35481100" w14:textId="77777777" w:rsidR="00D96D1B" w:rsidRDefault="00000000">
            <w:pPr>
              <w:jc w:val="center"/>
              <w:rPr>
                <w:rFonts w:hint="eastAsia"/>
              </w:rPr>
            </w:pPr>
            <w:proofErr w:type="spellStart"/>
            <w:r>
              <w:t>単一</w:t>
            </w:r>
            <w:r>
              <w:t>AI</w:t>
            </w:r>
            <w:r>
              <w:t>依存促進</w:t>
            </w:r>
            <w:proofErr w:type="spellEnd"/>
          </w:p>
        </w:tc>
        <w:tc>
          <w:tcPr>
            <w:tcW w:w="1417" w:type="dxa"/>
            <w:vAlign w:val="center"/>
          </w:tcPr>
          <w:p w14:paraId="28C0EEA4" w14:textId="77777777" w:rsidR="00D96D1B" w:rsidRDefault="00000000">
            <w:pPr>
              <w:jc w:val="center"/>
              <w:rPr>
                <w:rFonts w:hint="eastAsia"/>
              </w:rPr>
            </w:pPr>
            <w:r>
              <w:t>不可</w:t>
            </w:r>
          </w:p>
        </w:tc>
        <w:tc>
          <w:tcPr>
            <w:tcW w:w="4535" w:type="dxa"/>
            <w:vAlign w:val="center"/>
          </w:tcPr>
          <w:p w14:paraId="0C8FC18E" w14:textId="77777777" w:rsidR="00D96D1B" w:rsidRDefault="00000000">
            <w:pPr>
              <w:rPr>
                <w:rFonts w:hint="eastAsia"/>
                <w:lang w:eastAsia="ja-JP"/>
              </w:rPr>
            </w:pPr>
            <w:r>
              <w:rPr>
                <w:lang w:eastAsia="ja-JP"/>
              </w:rPr>
              <w:t>神格化・思考停止・思考分断の温床になりやすい</w:t>
            </w:r>
          </w:p>
        </w:tc>
      </w:tr>
      <w:tr w:rsidR="00D96D1B" w14:paraId="16354986" w14:textId="77777777">
        <w:trPr>
          <w:jc w:val="center"/>
        </w:trPr>
        <w:tc>
          <w:tcPr>
            <w:tcW w:w="2835" w:type="dxa"/>
            <w:vAlign w:val="center"/>
          </w:tcPr>
          <w:p w14:paraId="7D36244D" w14:textId="77777777" w:rsidR="00D96D1B" w:rsidRDefault="00000000">
            <w:pPr>
              <w:jc w:val="center"/>
              <w:rPr>
                <w:rFonts w:hint="eastAsia"/>
              </w:rPr>
            </w:pPr>
            <w:proofErr w:type="spellStart"/>
            <w:r>
              <w:t>多</w:t>
            </w:r>
            <w:r>
              <w:t>AI</w:t>
            </w:r>
            <w:r>
              <w:t>比較利用</w:t>
            </w:r>
            <w:proofErr w:type="spellEnd"/>
          </w:p>
        </w:tc>
        <w:tc>
          <w:tcPr>
            <w:tcW w:w="1417" w:type="dxa"/>
            <w:vAlign w:val="center"/>
          </w:tcPr>
          <w:p w14:paraId="211BA90B" w14:textId="77777777" w:rsidR="00D96D1B" w:rsidRDefault="00000000">
            <w:pPr>
              <w:jc w:val="center"/>
              <w:rPr>
                <w:rFonts w:hint="eastAsia"/>
              </w:rPr>
            </w:pPr>
            <w:r>
              <w:t>推奨</w:t>
            </w:r>
          </w:p>
        </w:tc>
        <w:tc>
          <w:tcPr>
            <w:tcW w:w="4535" w:type="dxa"/>
            <w:vAlign w:val="center"/>
          </w:tcPr>
          <w:p w14:paraId="3D30DA58" w14:textId="77777777" w:rsidR="00D96D1B" w:rsidRDefault="00000000">
            <w:pPr>
              <w:jc w:val="center"/>
              <w:rPr>
                <w:rFonts w:hint="eastAsia"/>
                <w:lang w:eastAsia="ja-JP"/>
              </w:rPr>
            </w:pPr>
            <w:r>
              <w:rPr>
                <w:lang w:eastAsia="ja-JP"/>
              </w:rPr>
              <w:t>人間の主体性を残す設計</w:t>
            </w:r>
          </w:p>
        </w:tc>
      </w:tr>
    </w:tbl>
    <w:p w14:paraId="15524E35" w14:textId="77777777" w:rsidR="00D96D1B" w:rsidRDefault="00D96D1B">
      <w:pPr>
        <w:rPr>
          <w:rFonts w:hint="eastAsia"/>
          <w:lang w:eastAsia="ja-JP"/>
        </w:rPr>
      </w:pPr>
    </w:p>
    <w:p w14:paraId="118F0765" w14:textId="77777777" w:rsidR="00D96D1B" w:rsidRDefault="00000000">
      <w:pPr>
        <w:pStyle w:val="1"/>
        <w:rPr>
          <w:lang w:eastAsia="ja-JP"/>
        </w:rPr>
      </w:pPr>
      <w:r>
        <w:rPr>
          <w:lang w:eastAsia="ja-JP"/>
        </w:rPr>
        <w:t xml:space="preserve">B-7. </w:t>
      </w:r>
      <w:r>
        <w:rPr>
          <w:lang w:eastAsia="ja-JP"/>
        </w:rPr>
        <w:t>本文へ戻す代表数字候補</w:t>
      </w:r>
    </w:p>
    <w:p w14:paraId="371B73C0" w14:textId="77777777" w:rsidR="00D96D1B" w:rsidRDefault="00000000">
      <w:pPr>
        <w:ind w:left="397" w:hanging="255"/>
        <w:rPr>
          <w:rFonts w:hint="eastAsia"/>
          <w:lang w:eastAsia="ja-JP"/>
        </w:rPr>
      </w:pPr>
      <w:r>
        <w:rPr>
          <w:lang w:eastAsia="ja-JP"/>
        </w:rPr>
        <w:t>・第一の矢：約</w:t>
      </w:r>
      <w:r>
        <w:rPr>
          <w:lang w:eastAsia="ja-JP"/>
        </w:rPr>
        <w:t>10</w:t>
      </w:r>
      <w:r>
        <w:rPr>
          <w:lang w:eastAsia="ja-JP"/>
        </w:rPr>
        <w:t>兆円</w:t>
      </w:r>
    </w:p>
    <w:p w14:paraId="33346039" w14:textId="77777777" w:rsidR="00D96D1B" w:rsidRDefault="00000000">
      <w:pPr>
        <w:ind w:left="397" w:hanging="255"/>
        <w:rPr>
          <w:rFonts w:hint="eastAsia"/>
          <w:lang w:eastAsia="ja-JP"/>
        </w:rPr>
      </w:pPr>
      <w:r>
        <w:rPr>
          <w:lang w:eastAsia="ja-JP"/>
        </w:rPr>
        <w:t>・初期フェーズの現実的電力規模：</w:t>
      </w:r>
      <w:r>
        <w:rPr>
          <w:lang w:eastAsia="ja-JP"/>
        </w:rPr>
        <w:t>600</w:t>
      </w:r>
      <w:r>
        <w:rPr>
          <w:lang w:eastAsia="ja-JP"/>
        </w:rPr>
        <w:t>〜</w:t>
      </w:r>
      <w:r>
        <w:rPr>
          <w:lang w:eastAsia="ja-JP"/>
        </w:rPr>
        <w:t>800MW</w:t>
      </w:r>
    </w:p>
    <w:p w14:paraId="7B5C2B84" w14:textId="77777777" w:rsidR="00D96D1B" w:rsidRDefault="00000000">
      <w:pPr>
        <w:ind w:left="397" w:hanging="255"/>
        <w:rPr>
          <w:rFonts w:hint="eastAsia"/>
          <w:lang w:eastAsia="ja-JP"/>
        </w:rPr>
      </w:pPr>
      <w:r>
        <w:rPr>
          <w:lang w:eastAsia="ja-JP"/>
        </w:rPr>
        <w:t>・地熱ポテンシャルの代表値</w:t>
      </w:r>
    </w:p>
    <w:p w14:paraId="19FE6BBB" w14:textId="77777777" w:rsidR="00D96D1B" w:rsidRDefault="00000000">
      <w:pPr>
        <w:ind w:left="397" w:hanging="255"/>
        <w:rPr>
          <w:lang w:eastAsia="ja-JP"/>
        </w:rPr>
      </w:pPr>
      <w:r>
        <w:rPr>
          <w:lang w:eastAsia="ja-JP"/>
        </w:rPr>
        <w:t>・多</w:t>
      </w:r>
      <w:r>
        <w:rPr>
          <w:lang w:eastAsia="ja-JP"/>
        </w:rPr>
        <w:t>AI</w:t>
      </w:r>
      <w:r>
        <w:rPr>
          <w:lang w:eastAsia="ja-JP"/>
        </w:rPr>
        <w:t>共存基盤は「電力・冷却・計算資本」の問題であることを示す代表値</w:t>
      </w:r>
    </w:p>
    <w:p w14:paraId="5AE66BE1" w14:textId="395982F3" w:rsidR="003D36AD" w:rsidRDefault="003D36AD">
      <w:pPr>
        <w:ind w:left="397" w:hanging="255"/>
        <w:rPr>
          <w:lang w:eastAsia="ja-JP"/>
        </w:rPr>
      </w:pPr>
      <w:r>
        <w:rPr>
          <w:rFonts w:hint="eastAsia"/>
          <w:noProof/>
          <w:lang w:eastAsia="ja-JP"/>
        </w:rPr>
        <w:lastRenderedPageBreak/>
        <w:drawing>
          <wp:inline distT="0" distB="0" distL="0" distR="0" wp14:anchorId="3A017F77" wp14:editId="2F597BD5">
            <wp:extent cx="6188710" cy="3094355"/>
            <wp:effectExtent l="0" t="0" r="2540" b="0"/>
            <wp:docPr id="1655466342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5466342" name="図 165546634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3094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7C3BF5" w14:textId="7D2F0B71" w:rsidR="003D36AD" w:rsidRPr="003D36AD" w:rsidRDefault="003D36AD" w:rsidP="003D36AD">
      <w:pPr>
        <w:ind w:left="397" w:hanging="255"/>
        <w:jc w:val="center"/>
        <w:rPr>
          <w:rFonts w:ascii="メイリオ" w:eastAsia="メイリオ" w:hAnsi="メイリオ" w:hint="eastAsia"/>
          <w:lang w:eastAsia="ja-JP"/>
        </w:rPr>
      </w:pPr>
      <w:r w:rsidRPr="003D36AD">
        <w:rPr>
          <w:rFonts w:ascii="メイリオ" w:eastAsia="メイリオ" w:hAnsi="メイリオ" w:hint="eastAsia"/>
          <w:lang w:eastAsia="ja-JP"/>
        </w:rPr>
        <w:t xml:space="preserve">別紙B　図1　</w:t>
      </w:r>
      <w:r w:rsidRPr="003D36AD">
        <w:rPr>
          <w:rFonts w:ascii="メイリオ" w:eastAsia="メイリオ" w:hAnsi="メイリオ" w:hint="eastAsia"/>
          <w:lang w:eastAsia="ja-JP"/>
        </w:rPr>
        <w:t>電力コスト削減試算表</w:t>
      </w:r>
    </w:p>
    <w:sectPr w:rsidR="003D36AD" w:rsidRPr="003D36AD" w:rsidSect="00034616">
      <w:pgSz w:w="12240" w:h="15840"/>
      <w:pgMar w:top="1247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Noto Serif CJK JP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40501304">
    <w:abstractNumId w:val="8"/>
  </w:num>
  <w:num w:numId="2" w16cid:durableId="1985235632">
    <w:abstractNumId w:val="6"/>
  </w:num>
  <w:num w:numId="3" w16cid:durableId="1605116391">
    <w:abstractNumId w:val="5"/>
  </w:num>
  <w:num w:numId="4" w16cid:durableId="1239243143">
    <w:abstractNumId w:val="4"/>
  </w:num>
  <w:num w:numId="5" w16cid:durableId="1080637063">
    <w:abstractNumId w:val="7"/>
  </w:num>
  <w:num w:numId="6" w16cid:durableId="317852510">
    <w:abstractNumId w:val="3"/>
  </w:num>
  <w:num w:numId="7" w16cid:durableId="2003196175">
    <w:abstractNumId w:val="2"/>
  </w:num>
  <w:num w:numId="8" w16cid:durableId="1928221980">
    <w:abstractNumId w:val="1"/>
  </w:num>
  <w:num w:numId="9" w16cid:durableId="14793464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16A86"/>
    <w:rsid w:val="00326F90"/>
    <w:rsid w:val="003D36AD"/>
    <w:rsid w:val="00AA1D8D"/>
    <w:rsid w:val="00B47730"/>
    <w:rsid w:val="00CB0664"/>
    <w:rsid w:val="00D96D1B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1DAEFDE"/>
  <w14:defaultImageDpi w14:val="300"/>
  <w15:docId w15:val="{6D58B839-2B60-4604-B19B-6180DC097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  <w:pPr>
      <w:spacing w:after="120" w:line="312" w:lineRule="auto"/>
    </w:pPr>
    <w:rPr>
      <w:rFonts w:ascii="Noto Serif CJK JP" w:hAnsi="Noto Serif CJK JP"/>
      <w:sz w:val="21"/>
    </w:rPr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503C1E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03C1E"/>
      <w:sz w:val="23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ヘッダー (文字)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フッター (文字)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見出し 1 (文字)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見出し 2 (文字)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見出し 3 (文字)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b/>
      <w:color w:val="503C1E"/>
      <w:spacing w:val="5"/>
      <w:kern w:val="28"/>
      <w:sz w:val="40"/>
      <w:szCs w:val="52"/>
    </w:rPr>
  </w:style>
  <w:style w:type="character" w:customStyle="1" w:styleId="ab">
    <w:name w:val="表題 (文字)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5A5A5A"/>
      <w:spacing w:val="15"/>
      <w:szCs w:val="24"/>
    </w:rPr>
  </w:style>
  <w:style w:type="character" w:customStyle="1" w:styleId="ad">
    <w:name w:val="副題 (文字)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</w:style>
  <w:style w:type="character" w:customStyle="1" w:styleId="af0">
    <w:name w:val="本文 (文字)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line="480" w:lineRule="auto"/>
    </w:pPr>
  </w:style>
  <w:style w:type="character" w:customStyle="1" w:styleId="24">
    <w:name w:val="本文 2 (文字)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rPr>
      <w:sz w:val="16"/>
      <w:szCs w:val="16"/>
    </w:rPr>
  </w:style>
  <w:style w:type="character" w:customStyle="1" w:styleId="34">
    <w:name w:val="本文 3 (文字)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マクロ文字列 (文字)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af5">
    <w:name w:val="Quote"/>
    <w:basedOn w:val="a1"/>
    <w:next w:val="a1"/>
    <w:link w:val="af6"/>
    <w:uiPriority w:val="29"/>
    <w:qFormat/>
    <w:rsid w:val="00FC693F"/>
    <w:rPr>
      <w:i/>
      <w:iCs/>
      <w:color w:val="000000" w:themeColor="text1"/>
    </w:rPr>
  </w:style>
  <w:style w:type="character" w:customStyle="1" w:styleId="af6">
    <w:name w:val="引用文 (文字)"/>
    <w:basedOn w:val="a2"/>
    <w:link w:val="af5"/>
    <w:uiPriority w:val="29"/>
    <w:rsid w:val="00FC693F"/>
    <w:rPr>
      <w:i/>
      <w:iCs/>
      <w:color w:val="000000" w:themeColor="text1"/>
    </w:rPr>
  </w:style>
  <w:style w:type="character" w:customStyle="1" w:styleId="40">
    <w:name w:val="見出し 4 (文字)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見出し 5 (文字)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見出し 6 (文字)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見出し 7 (文字)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見出し 8 (文字)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見出し 9 (文字)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7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8">
    <w:name w:val="Strong"/>
    <w:basedOn w:val="a2"/>
    <w:uiPriority w:val="22"/>
    <w:qFormat/>
    <w:rsid w:val="00FC693F"/>
    <w:rPr>
      <w:b/>
      <w:bCs/>
    </w:rPr>
  </w:style>
  <w:style w:type="character" w:styleId="af9">
    <w:name w:val="Emphasis"/>
    <w:basedOn w:val="a2"/>
    <w:uiPriority w:val="20"/>
    <w:qFormat/>
    <w:rsid w:val="00FC693F"/>
    <w:rPr>
      <w:i/>
      <w:iCs/>
    </w:rPr>
  </w:style>
  <w:style w:type="paragraph" w:styleId="27">
    <w:name w:val="Intense Quote"/>
    <w:basedOn w:val="a1"/>
    <w:next w:val="a1"/>
    <w:link w:val="28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28">
    <w:name w:val="引用文 2 (文字)"/>
    <w:basedOn w:val="a2"/>
    <w:link w:val="27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29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b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2a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c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d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e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12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13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14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15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16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17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2b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2c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2d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2e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2f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2f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2f1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37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38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39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3a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3b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3c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3d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4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2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3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4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5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6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7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1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2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3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4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5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6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7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61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62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63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64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65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66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67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71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2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3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4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5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6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82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83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4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5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6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7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1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00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10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10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10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10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10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10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10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11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11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113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14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15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6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120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1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2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4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5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6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30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31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32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33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3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35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36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40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41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42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43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44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4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46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葬祭 天龍</cp:lastModifiedBy>
  <cp:revision>2</cp:revision>
  <dcterms:created xsi:type="dcterms:W3CDTF">2013-12-23T23:15:00Z</dcterms:created>
  <dcterms:modified xsi:type="dcterms:W3CDTF">2026-04-13T10:04:00Z</dcterms:modified>
  <cp:category/>
</cp:coreProperties>
</file>