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FE029" w14:textId="77777777" w:rsidR="007B63CB" w:rsidRDefault="007B63CB"/>
    <w:p w14:paraId="5C675DC2" w14:textId="77777777" w:rsidR="007B63CB" w:rsidRDefault="007B63CB"/>
    <w:p w14:paraId="0484C5A7" w14:textId="77777777" w:rsidR="007B63CB" w:rsidRDefault="007B63CB"/>
    <w:p w14:paraId="749F59E7" w14:textId="77777777" w:rsidR="007B63CB" w:rsidRDefault="007B63CB"/>
    <w:p w14:paraId="2048E2A3" w14:textId="77777777" w:rsidR="007B63CB" w:rsidRDefault="007B63CB"/>
    <w:p w14:paraId="272B5A76" w14:textId="77777777" w:rsidR="007B63CB" w:rsidRDefault="00000000">
      <w:pPr>
        <w:jc w:val="center"/>
      </w:pPr>
      <w:r>
        <w:rPr>
          <w:b/>
          <w:sz w:val="40"/>
        </w:rPr>
        <w:t>北日本戦略再設計構想</w:t>
      </w:r>
    </w:p>
    <w:p w14:paraId="453A3323" w14:textId="77777777" w:rsidR="007B63CB" w:rsidRDefault="00000000">
      <w:pPr>
        <w:jc w:val="center"/>
      </w:pPr>
      <w:r>
        <w:rPr>
          <w:b/>
          <w:sz w:val="34"/>
        </w:rPr>
        <w:t>【別紙D-1　法制整理資料】</w:t>
      </w:r>
    </w:p>
    <w:p w14:paraId="64C8B07C" w14:textId="77777777" w:rsidR="007B63CB" w:rsidRDefault="00000000">
      <w:pPr>
        <w:jc w:val="center"/>
      </w:pPr>
      <w:r>
        <w:rPr>
          <w:b/>
          <w:sz w:val="32"/>
        </w:rPr>
        <w:t>NEASIF特別措置法（骨子案）</w:t>
      </w:r>
    </w:p>
    <w:p w14:paraId="02277F09" w14:textId="77777777" w:rsidR="007B63CB" w:rsidRDefault="00000000">
      <w:pPr>
        <w:jc w:val="center"/>
        <w:rPr>
          <w:lang w:eastAsia="ja-JP"/>
        </w:rPr>
      </w:pPr>
      <w:r>
        <w:rPr>
          <w:i/>
          <w:sz w:val="22"/>
          <w:lang w:eastAsia="ja-JP"/>
        </w:rPr>
        <w:t>― 制度化に当たり想定される法的器の基本構造 ―</w:t>
      </w:r>
    </w:p>
    <w:p w14:paraId="404124A8" w14:textId="77777777" w:rsidR="007B63CB" w:rsidRDefault="007B63CB">
      <w:pPr>
        <w:rPr>
          <w:lang w:eastAsia="ja-JP"/>
        </w:rPr>
      </w:pPr>
    </w:p>
    <w:p w14:paraId="1E281734" w14:textId="77777777" w:rsidR="007B63CB" w:rsidRDefault="007B63CB">
      <w:pPr>
        <w:rPr>
          <w:lang w:eastAsia="ja-JP"/>
        </w:rPr>
      </w:pPr>
    </w:p>
    <w:p w14:paraId="030EEC07" w14:textId="77777777" w:rsidR="007B63CB" w:rsidRDefault="007B63CB">
      <w:pPr>
        <w:rPr>
          <w:lang w:eastAsia="ja-JP"/>
        </w:rPr>
      </w:pPr>
    </w:p>
    <w:p w14:paraId="6E817C9E" w14:textId="77777777" w:rsidR="007B63CB" w:rsidRDefault="007B63CB">
      <w:pPr>
        <w:rPr>
          <w:lang w:eastAsia="ja-JP"/>
        </w:rPr>
      </w:pPr>
    </w:p>
    <w:p w14:paraId="78969C74" w14:textId="77777777" w:rsidR="007B63CB" w:rsidRDefault="007B63CB">
      <w:pPr>
        <w:rPr>
          <w:lang w:eastAsia="ja-JP"/>
        </w:rPr>
      </w:pPr>
    </w:p>
    <w:p w14:paraId="398F6990" w14:textId="77777777" w:rsidR="007B63CB" w:rsidRDefault="007B63CB">
      <w:pPr>
        <w:rPr>
          <w:lang w:eastAsia="ja-JP"/>
        </w:rPr>
      </w:pPr>
    </w:p>
    <w:p w14:paraId="4DD192ED" w14:textId="77777777" w:rsidR="007B63CB" w:rsidRDefault="007B63CB">
      <w:pPr>
        <w:rPr>
          <w:lang w:eastAsia="ja-JP"/>
        </w:rPr>
      </w:pPr>
    </w:p>
    <w:p w14:paraId="7BFE7139" w14:textId="77777777" w:rsidR="007B63CB" w:rsidRDefault="007B63CB">
      <w:pPr>
        <w:rPr>
          <w:lang w:eastAsia="ja-JP"/>
        </w:rPr>
      </w:pPr>
    </w:p>
    <w:p w14:paraId="6B4AA3D2" w14:textId="77777777" w:rsidR="007B63CB" w:rsidRDefault="007B63CB">
      <w:pPr>
        <w:rPr>
          <w:lang w:eastAsia="ja-JP"/>
        </w:rPr>
      </w:pPr>
    </w:p>
    <w:p w14:paraId="297BA2E8" w14:textId="77777777" w:rsidR="007B63CB" w:rsidRDefault="00000000">
      <w:pPr>
        <w:jc w:val="center"/>
      </w:pPr>
      <w:proofErr w:type="spellStart"/>
      <w:r>
        <w:rPr>
          <w:sz w:val="22"/>
        </w:rPr>
        <w:t>提出者：新岡</w:t>
      </w:r>
      <w:proofErr w:type="spellEnd"/>
      <w:r>
        <w:rPr>
          <w:sz w:val="22"/>
        </w:rPr>
        <w:t xml:space="preserve"> 昌心</w:t>
      </w:r>
      <w:r>
        <w:rPr>
          <w:sz w:val="22"/>
        </w:rPr>
        <w:br/>
      </w:r>
      <w:proofErr w:type="spellStart"/>
      <w:r>
        <w:rPr>
          <w:sz w:val="22"/>
        </w:rPr>
        <w:t>提出日：令和○年○月○日</w:t>
      </w:r>
      <w:proofErr w:type="spellEnd"/>
    </w:p>
    <w:p w14:paraId="07255C40" w14:textId="77777777" w:rsidR="007B63CB" w:rsidRDefault="00000000">
      <w:r>
        <w:br w:type="page"/>
      </w:r>
    </w:p>
    <w:tbl>
      <w:tblPr>
        <w:tblStyle w:val="afe"/>
        <w:tblW w:w="0" w:type="auto"/>
        <w:tblLook w:val="04A0" w:firstRow="1" w:lastRow="0" w:firstColumn="1" w:lastColumn="0" w:noHBand="0" w:noVBand="1"/>
      </w:tblPr>
      <w:tblGrid>
        <w:gridCol w:w="4873"/>
        <w:gridCol w:w="4873"/>
      </w:tblGrid>
      <w:tr w:rsidR="007B63CB" w14:paraId="6A6940C6" w14:textId="77777777">
        <w:tc>
          <w:tcPr>
            <w:tcW w:w="4873" w:type="dxa"/>
            <w:shd w:val="clear" w:color="auto" w:fill="D9EAF7"/>
            <w:tcMar>
              <w:top w:w="90" w:type="dxa"/>
              <w:left w:w="110" w:type="dxa"/>
              <w:bottom w:w="90" w:type="dxa"/>
              <w:right w:w="110" w:type="dxa"/>
            </w:tcMar>
          </w:tcPr>
          <w:p w14:paraId="3F50BF0B" w14:textId="77777777" w:rsidR="007B63CB" w:rsidRDefault="00000000">
            <w:pPr>
              <w:pStyle w:val="BodyTight"/>
              <w:jc w:val="center"/>
            </w:pPr>
            <w:r>
              <w:rPr>
                <w:b/>
              </w:rPr>
              <w:lastRenderedPageBreak/>
              <w:t>作成目的</w:t>
            </w:r>
          </w:p>
        </w:tc>
        <w:tc>
          <w:tcPr>
            <w:tcW w:w="4873" w:type="dxa"/>
            <w:tcMar>
              <w:top w:w="90" w:type="dxa"/>
              <w:left w:w="110" w:type="dxa"/>
              <w:bottom w:w="90" w:type="dxa"/>
              <w:right w:w="110" w:type="dxa"/>
            </w:tcMar>
          </w:tcPr>
          <w:p w14:paraId="17BDE0E4" w14:textId="77777777" w:rsidR="007B63CB" w:rsidRDefault="00000000">
            <w:pPr>
              <w:pStyle w:val="BodyTight"/>
              <w:rPr>
                <w:lang w:eastAsia="ja-JP"/>
              </w:rPr>
            </w:pPr>
            <w:r>
              <w:rPr>
                <w:lang w:eastAsia="ja-JP"/>
              </w:rPr>
              <w:t>本資料は、北日本戦略再設計構想に係るNEASIFについて、制度化の前提となる特別措置法の基本構造を整理し、目的規定、基金設置、財源、出資、投資対象、統制措置及び時限措置等の主要論点を法的器の観点から明確化するため作成するものである。</w:t>
            </w:r>
          </w:p>
        </w:tc>
      </w:tr>
      <w:tr w:rsidR="007B63CB" w14:paraId="1208B9D1" w14:textId="77777777">
        <w:tc>
          <w:tcPr>
            <w:tcW w:w="4873" w:type="dxa"/>
            <w:shd w:val="clear" w:color="auto" w:fill="D9EAF7"/>
            <w:tcMar>
              <w:top w:w="90" w:type="dxa"/>
              <w:left w:w="110" w:type="dxa"/>
              <w:bottom w:w="90" w:type="dxa"/>
              <w:right w:w="110" w:type="dxa"/>
            </w:tcMar>
          </w:tcPr>
          <w:p w14:paraId="62E6E3BD" w14:textId="77777777" w:rsidR="007B63CB" w:rsidRDefault="00000000">
            <w:pPr>
              <w:pStyle w:val="BodyTight"/>
              <w:jc w:val="center"/>
            </w:pPr>
            <w:proofErr w:type="spellStart"/>
            <w:r>
              <w:rPr>
                <w:b/>
              </w:rPr>
              <w:t>位置づけ</w:t>
            </w:r>
            <w:proofErr w:type="spellEnd"/>
          </w:p>
        </w:tc>
        <w:tc>
          <w:tcPr>
            <w:tcW w:w="4873" w:type="dxa"/>
            <w:tcMar>
              <w:top w:w="90" w:type="dxa"/>
              <w:left w:w="110" w:type="dxa"/>
              <w:bottom w:w="90" w:type="dxa"/>
              <w:right w:w="110" w:type="dxa"/>
            </w:tcMar>
          </w:tcPr>
          <w:p w14:paraId="4EBBB482" w14:textId="77777777" w:rsidR="007B63CB" w:rsidRDefault="00000000">
            <w:pPr>
              <w:pStyle w:val="BodyTight"/>
              <w:rPr>
                <w:lang w:eastAsia="ja-JP"/>
              </w:rPr>
            </w:pPr>
            <w:r>
              <w:rPr>
                <w:lang w:eastAsia="ja-JP"/>
              </w:rPr>
              <w:t>本資料は、制度化に当たり想定される法的器の初期骨子整理であり、正式な法案要綱又は逐条案ではない。そのため、今後、関係府省庁との協議、法技術上の整理及び既存法体系との整合確認を経て修正されることを前提とする。</w:t>
            </w:r>
          </w:p>
        </w:tc>
      </w:tr>
    </w:tbl>
    <w:p w14:paraId="73CD518D" w14:textId="77777777" w:rsidR="007B63CB" w:rsidRDefault="007B63CB">
      <w:pPr>
        <w:rPr>
          <w:lang w:eastAsia="ja-JP"/>
        </w:rPr>
      </w:pPr>
    </w:p>
    <w:p w14:paraId="26BE8B21" w14:textId="77777777" w:rsidR="007B63CB" w:rsidRDefault="00000000">
      <w:pPr>
        <w:pStyle w:val="BodyTight"/>
        <w:rPr>
          <w:lang w:eastAsia="ja-JP"/>
        </w:rPr>
      </w:pPr>
      <w:r>
        <w:rPr>
          <w:lang w:eastAsia="ja-JP"/>
        </w:rPr>
        <w:t>本骨子案は、北日本戦略再設計構想の制度化に当たり、NEASIFに係る特別措置法の基本構造を整理するものである。</w:t>
      </w:r>
    </w:p>
    <w:p w14:paraId="76EC4308" w14:textId="77777777" w:rsidR="007B63CB" w:rsidRDefault="00000000">
      <w:pPr>
        <w:pStyle w:val="BodyTight"/>
        <w:rPr>
          <w:lang w:eastAsia="ja-JP"/>
        </w:rPr>
      </w:pPr>
      <w:r>
        <w:rPr>
          <w:lang w:eastAsia="ja-JP"/>
        </w:rPr>
        <w:t>本構想は、北日本地域における重要基盤整備、国家継続性の向上、経済安全保障への寄与及び国際共同投資枠組みの形成を一体的に進めようとするものであり、その実施には、基金、出資、投資対象、統制措置及び時限措置を備えた法的器の整備が必要となる。</w:t>
      </w:r>
    </w:p>
    <w:p w14:paraId="60D48623" w14:textId="77777777" w:rsidR="007B63CB" w:rsidRDefault="007B63CB">
      <w:pPr>
        <w:pStyle w:val="BodyTight"/>
        <w:rPr>
          <w:lang w:eastAsia="ja-JP"/>
        </w:rPr>
      </w:pPr>
    </w:p>
    <w:p w14:paraId="542ACCD9" w14:textId="77777777" w:rsidR="007B63CB" w:rsidRDefault="00000000">
      <w:pPr>
        <w:pStyle w:val="BodyTight"/>
        <w:rPr>
          <w:lang w:eastAsia="ja-JP"/>
        </w:rPr>
      </w:pPr>
      <w:r>
        <w:rPr>
          <w:lang w:eastAsia="ja-JP"/>
        </w:rPr>
        <w:t>現時点において、本構想に係る制度は、既存の個別法令を単純に組み合わせるのみでは整理し難い側面を有する。すなわち、財源、基金管理、政府出資、民間運用、投資対象限定、対象外規定、財政規律及び監査・報告義務等を、一定の目的の下で横断的に一体整理する必要があるためである。このため、本骨子案は、正式な法案要綱又は逐条案そのものではなく、制度化に当たり想定される主要な法律事項を抽出し、特別措置法の基本構造として整理することを目的とする。</w:t>
      </w:r>
    </w:p>
    <w:p w14:paraId="09017C66" w14:textId="77777777" w:rsidR="007B63CB" w:rsidRDefault="00000000">
      <w:pPr>
        <w:pStyle w:val="SectionHeadJP"/>
        <w:rPr>
          <w:lang w:eastAsia="ja-JP"/>
        </w:rPr>
      </w:pPr>
      <w:r>
        <w:rPr>
          <w:lang w:eastAsia="ja-JP"/>
        </w:rPr>
        <w:t>1．総則</w:t>
      </w:r>
    </w:p>
    <w:p w14:paraId="190E072F" w14:textId="77777777" w:rsidR="007B63CB" w:rsidRDefault="00000000">
      <w:pPr>
        <w:pStyle w:val="SubHeadJP"/>
        <w:rPr>
          <w:lang w:eastAsia="ja-JP"/>
        </w:rPr>
      </w:pPr>
      <w:r>
        <w:rPr>
          <w:lang w:eastAsia="ja-JP"/>
        </w:rPr>
        <w:t>1-1．目的</w:t>
      </w:r>
    </w:p>
    <w:p w14:paraId="4A365D68" w14:textId="77777777" w:rsidR="007B63CB" w:rsidRDefault="00000000">
      <w:pPr>
        <w:pStyle w:val="BodyTight"/>
        <w:rPr>
          <w:lang w:eastAsia="ja-JP"/>
        </w:rPr>
      </w:pPr>
      <w:r>
        <w:rPr>
          <w:lang w:eastAsia="ja-JP"/>
        </w:rPr>
        <w:t>本法は、北日本地域における重要基盤整備を計画的かつ一体的に推進し、我が国の国家継続性の向上、経済安全保障への寄与及び広域的な成長基盤の形成を図ることを目的とする。</w:t>
      </w:r>
    </w:p>
    <w:p w14:paraId="22AA35A0" w14:textId="77777777" w:rsidR="007B63CB" w:rsidRDefault="00000000">
      <w:pPr>
        <w:pStyle w:val="BodyTight"/>
        <w:rPr>
          <w:lang w:eastAsia="ja-JP"/>
        </w:rPr>
      </w:pPr>
      <w:r>
        <w:rPr>
          <w:lang w:eastAsia="ja-JP"/>
        </w:rPr>
        <w:lastRenderedPageBreak/>
        <w:t>あわせて、民間インフラ、エネルギー基盤、計算資本、物流基盤その他の重要基盤に対する投資を、一定の財政規律及び統制措置の下で促進し、平時における成長投資と非常時における継続性確保を両立させることを目指すものである。</w:t>
      </w:r>
    </w:p>
    <w:p w14:paraId="76D8029B" w14:textId="77777777" w:rsidR="007B63CB" w:rsidRDefault="00000000">
      <w:pPr>
        <w:pStyle w:val="BodyTight"/>
        <w:rPr>
          <w:lang w:eastAsia="ja-JP"/>
        </w:rPr>
      </w:pPr>
      <w:r>
        <w:rPr>
          <w:lang w:eastAsia="ja-JP"/>
        </w:rPr>
        <w:t>さらに、本法は、国際共同投資及び利害共有型安全保障を補完する枠組みとして、北日本地域における重要基盤整備を、単なる地域振興にとどまらない国家基盤再設計の一環として位置づけることをその基本趣旨とする。</w:t>
      </w:r>
    </w:p>
    <w:p w14:paraId="57E8D916" w14:textId="77777777" w:rsidR="007B63CB" w:rsidRDefault="00000000">
      <w:pPr>
        <w:pStyle w:val="SubHeadJP"/>
        <w:rPr>
          <w:lang w:eastAsia="ja-JP"/>
        </w:rPr>
      </w:pPr>
      <w:r>
        <w:rPr>
          <w:lang w:eastAsia="ja-JP"/>
        </w:rPr>
        <w:t>1-2．基本理念</w:t>
      </w:r>
    </w:p>
    <w:p w14:paraId="1ADD06AC" w14:textId="77777777" w:rsidR="007B63CB" w:rsidRDefault="00000000">
      <w:pPr>
        <w:pStyle w:val="BodyTight"/>
        <w:rPr>
          <w:lang w:eastAsia="ja-JP"/>
        </w:rPr>
      </w:pPr>
      <w:r>
        <w:rPr>
          <w:lang w:eastAsia="ja-JP"/>
        </w:rPr>
        <w:t>本制度は、北日本地域における基盤整備を、短期的な景気対策又は恒常的な財政支出の拡大としてではなく、中長期的な国家基盤強化のための戦略的投資として整理することを基本理念とする。</w:t>
      </w:r>
    </w:p>
    <w:p w14:paraId="2C55BA9E" w14:textId="77777777" w:rsidR="007B63CB" w:rsidRDefault="00000000">
      <w:pPr>
        <w:pStyle w:val="BodyTight"/>
        <w:rPr>
          <w:lang w:eastAsia="ja-JP"/>
        </w:rPr>
      </w:pPr>
      <w:r>
        <w:rPr>
          <w:lang w:eastAsia="ja-JP"/>
        </w:rPr>
        <w:t>その際、対象事業は、民間インフラ、エネルギー、物流、計算基盤及びこれらに準ずる重要基盤に限定し、防衛装備取得又は軍事目的投資を対象外とすることにより、本制度の趣旨を明確化する。</w:t>
      </w:r>
    </w:p>
    <w:p w14:paraId="6FE519D6" w14:textId="77777777" w:rsidR="007B63CB" w:rsidRDefault="00000000">
      <w:pPr>
        <w:pStyle w:val="BodyTight"/>
        <w:rPr>
          <w:lang w:eastAsia="ja-JP"/>
        </w:rPr>
      </w:pPr>
      <w:r>
        <w:rPr>
          <w:lang w:eastAsia="ja-JP"/>
        </w:rPr>
        <w:t>また、本制度は、時限措置、中間評価、停止条項、監査及び国会報告等を通じ、制度の恒久化を回避しつつ、財政規律及び透明性を確保することを基本原則とする。</w:t>
      </w:r>
    </w:p>
    <w:p w14:paraId="431D09CC" w14:textId="77777777" w:rsidR="007B63CB" w:rsidRDefault="00000000">
      <w:pPr>
        <w:pStyle w:val="SubHeadJP"/>
        <w:rPr>
          <w:lang w:eastAsia="ja-JP"/>
        </w:rPr>
      </w:pPr>
      <w:r>
        <w:rPr>
          <w:lang w:eastAsia="ja-JP"/>
        </w:rPr>
        <w:t>1-3．定義</w:t>
      </w:r>
    </w:p>
    <w:p w14:paraId="4C0DB60B" w14:textId="77777777" w:rsidR="007B63CB" w:rsidRDefault="00000000">
      <w:pPr>
        <w:pStyle w:val="BodyTight"/>
        <w:rPr>
          <w:lang w:eastAsia="ja-JP"/>
        </w:rPr>
      </w:pPr>
      <w:r>
        <w:rPr>
          <w:lang w:eastAsia="ja-JP"/>
        </w:rPr>
        <w:t>本法において「北日本地域」とは、青森県を中核としつつ、広域的波及効果及び国家基盤上の必要性を踏まえて政令で定める地域をいう。</w:t>
      </w:r>
    </w:p>
    <w:p w14:paraId="450DA328" w14:textId="77777777" w:rsidR="007B63CB" w:rsidRDefault="00000000">
      <w:pPr>
        <w:pStyle w:val="BodyTight"/>
        <w:rPr>
          <w:lang w:eastAsia="ja-JP"/>
        </w:rPr>
      </w:pPr>
      <w:r>
        <w:rPr>
          <w:lang w:eastAsia="ja-JP"/>
        </w:rPr>
        <w:t>「重要基盤整備」とは、エネルギー基盤、半導体後工程及び関連産業基盤、港湾及び空港機能、物流基盤、計算資本及びデータ基盤その他これらに類する国家的基盤の整備をいう。</w:t>
      </w:r>
    </w:p>
    <w:p w14:paraId="3739033C" w14:textId="77777777" w:rsidR="007B63CB" w:rsidRDefault="00000000">
      <w:pPr>
        <w:pStyle w:val="BodyTight"/>
        <w:rPr>
          <w:lang w:eastAsia="ja-JP"/>
        </w:rPr>
      </w:pPr>
      <w:r>
        <w:rPr>
          <w:lang w:eastAsia="ja-JP"/>
        </w:rPr>
        <w:t>「NEASIF」とは、本法に基づき設置される基金及びこれに基づく投資枠組みをいう。</w:t>
      </w:r>
    </w:p>
    <w:p w14:paraId="213DD623" w14:textId="77777777" w:rsidR="007B63CB" w:rsidRDefault="00000000">
      <w:pPr>
        <w:pStyle w:val="BodyTight"/>
        <w:rPr>
          <w:lang w:eastAsia="ja-JP"/>
        </w:rPr>
      </w:pPr>
      <w:r>
        <w:rPr>
          <w:lang w:eastAsia="ja-JP"/>
        </w:rPr>
        <w:t>「投資対象事業」とは、本法の目的及び基本理念に適合する事業であって、第五章に定める対象事業をいう。</w:t>
      </w:r>
    </w:p>
    <w:p w14:paraId="5C4CBF2D" w14:textId="77777777" w:rsidR="007B63CB" w:rsidRDefault="00000000">
      <w:pPr>
        <w:pStyle w:val="BodyTight"/>
        <w:rPr>
          <w:lang w:eastAsia="ja-JP"/>
        </w:rPr>
      </w:pPr>
      <w:r>
        <w:rPr>
          <w:lang w:eastAsia="ja-JP"/>
        </w:rPr>
        <w:t>このほか、出資、管理主体、運用主体その他制度運営上必要な概念については、本法又は政令において整理するものとする。</w:t>
      </w:r>
    </w:p>
    <w:p w14:paraId="074EFF9C" w14:textId="77777777" w:rsidR="007B63CB" w:rsidRDefault="00000000">
      <w:pPr>
        <w:pStyle w:val="SectionHeadJP"/>
        <w:rPr>
          <w:lang w:eastAsia="ja-JP"/>
        </w:rPr>
      </w:pPr>
      <w:r>
        <w:rPr>
          <w:lang w:eastAsia="ja-JP"/>
        </w:rPr>
        <w:t>2．基金の設置及び管理</w:t>
      </w:r>
    </w:p>
    <w:p w14:paraId="7CB0CA7A" w14:textId="77777777" w:rsidR="007B63CB" w:rsidRDefault="00000000">
      <w:pPr>
        <w:pStyle w:val="SubHeadJP"/>
        <w:rPr>
          <w:lang w:eastAsia="ja-JP"/>
        </w:rPr>
      </w:pPr>
      <w:r>
        <w:rPr>
          <w:lang w:eastAsia="ja-JP"/>
        </w:rPr>
        <w:t>2-1．基金の設置</w:t>
      </w:r>
    </w:p>
    <w:p w14:paraId="25549D1D" w14:textId="77777777" w:rsidR="007B63CB" w:rsidRDefault="00000000">
      <w:pPr>
        <w:pStyle w:val="BodyTight"/>
        <w:rPr>
          <w:lang w:eastAsia="ja-JP"/>
        </w:rPr>
      </w:pPr>
      <w:r>
        <w:rPr>
          <w:lang w:eastAsia="ja-JP"/>
        </w:rPr>
        <w:t>本制度の実施に当たっては、北日本地域における重要基盤整備を計画的かつ継続的に推進するため、一般会計上、北日本戦略投資基金を設置するものとする。</w:t>
      </w:r>
    </w:p>
    <w:p w14:paraId="3A1C1F80" w14:textId="77777777" w:rsidR="007B63CB" w:rsidRDefault="00000000">
      <w:pPr>
        <w:pStyle w:val="BodyTight"/>
        <w:rPr>
          <w:lang w:eastAsia="ja-JP"/>
        </w:rPr>
      </w:pPr>
      <w:r>
        <w:rPr>
          <w:lang w:eastAsia="ja-JP"/>
        </w:rPr>
        <w:lastRenderedPageBreak/>
        <w:t>当該基金は、単年度ごとの個別事業支出の積上げによっては実現し難い中長期的基盤投資を可能とするとともに、平時における成長投資と非常時における国家継続性確保を一体として支えるための法的器として位置づける。</w:t>
      </w:r>
    </w:p>
    <w:p w14:paraId="63F153A7" w14:textId="77777777" w:rsidR="007B63CB" w:rsidRDefault="00000000">
      <w:pPr>
        <w:pStyle w:val="BodyTight"/>
        <w:rPr>
          <w:lang w:eastAsia="ja-JP"/>
        </w:rPr>
      </w:pPr>
      <w:r>
        <w:rPr>
          <w:lang w:eastAsia="ja-JP"/>
        </w:rPr>
        <w:t>また、基金方式を採ることにより、対象事業の進捗、投資判断及び統制措置を一定の枠組みの下で整理し、制度の透明性及び継続性を確保することを意図するものである。</w:t>
      </w:r>
    </w:p>
    <w:p w14:paraId="3C232BEC" w14:textId="77777777" w:rsidR="007B63CB" w:rsidRDefault="00000000">
      <w:pPr>
        <w:pStyle w:val="SubHeadJP"/>
        <w:rPr>
          <w:lang w:eastAsia="ja-JP"/>
        </w:rPr>
      </w:pPr>
      <w:r>
        <w:rPr>
          <w:lang w:eastAsia="ja-JP"/>
        </w:rPr>
        <w:t>2-2．管理主体</w:t>
      </w:r>
    </w:p>
    <w:p w14:paraId="2C58D90C" w14:textId="77777777" w:rsidR="007B63CB" w:rsidRDefault="00000000">
      <w:pPr>
        <w:pStyle w:val="BodyTight"/>
        <w:rPr>
          <w:lang w:eastAsia="ja-JP"/>
        </w:rPr>
      </w:pPr>
      <w:r>
        <w:rPr>
          <w:lang w:eastAsia="ja-JP"/>
        </w:rPr>
        <w:t>基金の管理主体は、関係府省庁横断の調整を要する本制度の性格に鑑み、内閣府とすることを基本とする。</w:t>
      </w:r>
    </w:p>
    <w:p w14:paraId="678B72CE" w14:textId="77777777" w:rsidR="007B63CB" w:rsidRDefault="00000000">
      <w:pPr>
        <w:pStyle w:val="BodyTight"/>
        <w:rPr>
          <w:lang w:eastAsia="ja-JP"/>
        </w:rPr>
      </w:pPr>
      <w:r>
        <w:rPr>
          <w:lang w:eastAsia="ja-JP"/>
        </w:rPr>
        <w:t>その理由は、本制度が財源、産業政策、国土交通、安全保障、デジタル基盤及び国際共同投資にまたがる複合的性格を有し、単独省庁による管理では部分最適に陥るおそれがあるためである。</w:t>
      </w:r>
    </w:p>
    <w:p w14:paraId="6BC033AE" w14:textId="77777777" w:rsidR="007B63CB" w:rsidRDefault="00000000">
      <w:pPr>
        <w:pStyle w:val="BodyTight"/>
        <w:rPr>
          <w:lang w:eastAsia="ja-JP"/>
        </w:rPr>
      </w:pPr>
      <w:r>
        <w:rPr>
          <w:lang w:eastAsia="ja-JP"/>
        </w:rPr>
        <w:t>もっとも、基金の管理に当たっては、財務省、経済産業省、国土交通省、外務省その他関係府省庁との適切な連携を前提とし、その具体的な関与の在り方については、法令又は政令により整理するものとする。</w:t>
      </w:r>
    </w:p>
    <w:p w14:paraId="478B9B2A" w14:textId="77777777" w:rsidR="007B63CB" w:rsidRDefault="00000000">
      <w:pPr>
        <w:pStyle w:val="SubHeadJP"/>
        <w:rPr>
          <w:lang w:eastAsia="ja-JP"/>
        </w:rPr>
      </w:pPr>
      <w:r>
        <w:rPr>
          <w:lang w:eastAsia="ja-JP"/>
        </w:rPr>
        <w:t>2-3．基金の用途</w:t>
      </w:r>
    </w:p>
    <w:p w14:paraId="51CC64F6" w14:textId="77777777" w:rsidR="007B63CB" w:rsidRDefault="00000000">
      <w:pPr>
        <w:pStyle w:val="BodyTight"/>
        <w:rPr>
          <w:lang w:eastAsia="ja-JP"/>
        </w:rPr>
      </w:pPr>
      <w:r>
        <w:rPr>
          <w:lang w:eastAsia="ja-JP"/>
        </w:rPr>
        <w:t>基金は、本法の目的に適合する重要基盤整備投資に充てるものとし、その具体的な用途は、エネルギー基盤整備、半導体後工程及び関連産業基盤、港湾及び空港機能強化、物流基盤、計算資本及びデータ基盤並びにこれらに準ずる事業を基本とする。</w:t>
      </w:r>
    </w:p>
    <w:p w14:paraId="294A0EE1" w14:textId="77777777" w:rsidR="007B63CB" w:rsidRDefault="00000000">
      <w:pPr>
        <w:pStyle w:val="BodyTight"/>
        <w:rPr>
          <w:lang w:eastAsia="ja-JP"/>
        </w:rPr>
      </w:pPr>
      <w:r>
        <w:rPr>
          <w:lang w:eastAsia="ja-JP"/>
        </w:rPr>
        <w:t>また、国際共同投資枠組みに接続する事業であって、我が国の国家継続性及び経済安全保障に資するものについては、別途定める基準に従い対象とすることができるものとする。</w:t>
      </w:r>
    </w:p>
    <w:p w14:paraId="19299B97" w14:textId="77777777" w:rsidR="007B63CB" w:rsidRDefault="00000000">
      <w:pPr>
        <w:pStyle w:val="BodyTight"/>
        <w:rPr>
          <w:lang w:eastAsia="ja-JP"/>
        </w:rPr>
      </w:pPr>
      <w:r>
        <w:rPr>
          <w:lang w:eastAsia="ja-JP"/>
        </w:rPr>
        <w:t>ただし、用途の具体化に当たっては、本法の趣旨を逸脱しないよう、対象事業の範囲、対象外規定及び統制措置をあわせて明確にする必要がある。</w:t>
      </w:r>
    </w:p>
    <w:p w14:paraId="6C42BF21" w14:textId="77777777" w:rsidR="007B63CB" w:rsidRDefault="00000000">
      <w:pPr>
        <w:pStyle w:val="SectionHeadJP"/>
        <w:rPr>
          <w:lang w:eastAsia="ja-JP"/>
        </w:rPr>
      </w:pPr>
      <w:r>
        <w:rPr>
          <w:lang w:eastAsia="ja-JP"/>
        </w:rPr>
        <w:t>3．財源</w:t>
      </w:r>
    </w:p>
    <w:p w14:paraId="57AB3592" w14:textId="77777777" w:rsidR="007B63CB" w:rsidRDefault="00000000">
      <w:pPr>
        <w:pStyle w:val="SubHeadJP"/>
        <w:rPr>
          <w:lang w:eastAsia="ja-JP"/>
        </w:rPr>
      </w:pPr>
      <w:r>
        <w:rPr>
          <w:lang w:eastAsia="ja-JP"/>
        </w:rPr>
        <w:t>3-1．基本財源</w:t>
      </w:r>
    </w:p>
    <w:p w14:paraId="5E33011F" w14:textId="77777777" w:rsidR="007B63CB" w:rsidRDefault="00000000">
      <w:pPr>
        <w:pStyle w:val="BodyTight"/>
        <w:rPr>
          <w:lang w:eastAsia="ja-JP"/>
        </w:rPr>
      </w:pPr>
      <w:r>
        <w:rPr>
          <w:lang w:eastAsia="ja-JP"/>
        </w:rPr>
        <w:t>本制度に係る基金の財源は、北日本地域における重要基盤整備を中長期的かつ安定的に推進する観点から、一定の公共性及び継続性を有する財源により構成するものとする。</w:t>
      </w:r>
    </w:p>
    <w:p w14:paraId="65BEEF5B" w14:textId="77777777" w:rsidR="007B63CB" w:rsidRDefault="00000000">
      <w:pPr>
        <w:pStyle w:val="BodyTight"/>
        <w:rPr>
          <w:lang w:eastAsia="ja-JP"/>
        </w:rPr>
      </w:pPr>
      <w:r>
        <w:rPr>
          <w:lang w:eastAsia="ja-JP"/>
        </w:rPr>
        <w:t>具体的には、外為特会において実現した収益のうち一般会計に繰り入れられた額、満期償還分のうち一般会計に再配分された額、政府出資並びに民間等からの出資を基本的な財源候補として位置づける。</w:t>
      </w:r>
    </w:p>
    <w:p w14:paraId="68F161E1" w14:textId="77777777" w:rsidR="007B63CB" w:rsidRDefault="00000000">
      <w:pPr>
        <w:pStyle w:val="BodyTight"/>
        <w:rPr>
          <w:lang w:eastAsia="ja-JP"/>
        </w:rPr>
      </w:pPr>
      <w:r>
        <w:rPr>
          <w:lang w:eastAsia="ja-JP"/>
        </w:rPr>
        <w:lastRenderedPageBreak/>
        <w:t>このような財源構成を採ることにより、単年度的な歳出措置に依存することなく、国家基盤整備に必要な中長期投資原資を一定の規律の下で確保することを意図するものである。</w:t>
      </w:r>
    </w:p>
    <w:p w14:paraId="0F44DD31" w14:textId="77777777" w:rsidR="007B63CB" w:rsidRDefault="00000000">
      <w:pPr>
        <w:pStyle w:val="SubHeadJP"/>
        <w:rPr>
          <w:lang w:eastAsia="ja-JP"/>
        </w:rPr>
      </w:pPr>
      <w:r>
        <w:rPr>
          <w:lang w:eastAsia="ja-JP"/>
        </w:rPr>
        <w:t>3-2．財源に関する制限</w:t>
      </w:r>
    </w:p>
    <w:p w14:paraId="5FE65C38" w14:textId="77777777" w:rsidR="007B63CB" w:rsidRDefault="00000000">
      <w:pPr>
        <w:pStyle w:val="BodyTight"/>
        <w:rPr>
          <w:lang w:eastAsia="ja-JP"/>
        </w:rPr>
      </w:pPr>
      <w:r>
        <w:rPr>
          <w:lang w:eastAsia="ja-JP"/>
        </w:rPr>
        <w:t>本制度に係る財源整理に当たっては、財政規律及び市場信認を損なわないことを基本原則とする。</w:t>
      </w:r>
    </w:p>
    <w:p w14:paraId="236CABC2" w14:textId="77777777" w:rsidR="007B63CB" w:rsidRDefault="00000000">
      <w:pPr>
        <w:pStyle w:val="BodyTight"/>
        <w:rPr>
          <w:lang w:eastAsia="ja-JP"/>
        </w:rPr>
      </w:pPr>
      <w:r>
        <w:rPr>
          <w:lang w:eastAsia="ja-JP"/>
        </w:rPr>
        <w:t>そのため、外貨準備資産の市場売却を前提とする拠出は行わず、あくまで既に実現した収益又は一般会計において適法に位置づけられた資金に限定して取り扱うものとする。</w:t>
      </w:r>
    </w:p>
    <w:p w14:paraId="1B05FC08" w14:textId="77777777" w:rsidR="007B63CB" w:rsidRDefault="00000000">
      <w:pPr>
        <w:pStyle w:val="BodyTight"/>
        <w:rPr>
          <w:lang w:eastAsia="ja-JP"/>
        </w:rPr>
      </w:pPr>
      <w:r>
        <w:rPr>
          <w:lang w:eastAsia="ja-JP"/>
        </w:rPr>
        <w:t>また、基金への積立て及び政府出資は、財政法その他関係法令との整合を前提とし、国会の議決を経た予算の範囲内で行うことを明確化する必要がある。</w:t>
      </w:r>
    </w:p>
    <w:p w14:paraId="4FA28E7B" w14:textId="77777777" w:rsidR="007B63CB" w:rsidRDefault="00000000">
      <w:pPr>
        <w:pStyle w:val="BodyTight"/>
        <w:rPr>
          <w:lang w:eastAsia="ja-JP"/>
        </w:rPr>
      </w:pPr>
      <w:r>
        <w:rPr>
          <w:lang w:eastAsia="ja-JP"/>
        </w:rPr>
        <w:t>この制限を設けることにより、本制度が例外的・恣意的な財政運営手法として受け取られることを防ぎ、制度の透明性及び正統性を担保することを目指す。</w:t>
      </w:r>
    </w:p>
    <w:p w14:paraId="2A40DAC7" w14:textId="77777777" w:rsidR="007B63CB" w:rsidRDefault="00000000">
      <w:pPr>
        <w:pStyle w:val="SubHeadJP"/>
        <w:rPr>
          <w:lang w:eastAsia="ja-JP"/>
        </w:rPr>
      </w:pPr>
      <w:r>
        <w:rPr>
          <w:lang w:eastAsia="ja-JP"/>
        </w:rPr>
        <w:t>3-3．民間等出資の位置づけ</w:t>
      </w:r>
    </w:p>
    <w:p w14:paraId="1515D2D2" w14:textId="77777777" w:rsidR="007B63CB" w:rsidRDefault="00000000">
      <w:pPr>
        <w:pStyle w:val="BodyTight"/>
        <w:rPr>
          <w:lang w:eastAsia="ja-JP"/>
        </w:rPr>
      </w:pPr>
      <w:r>
        <w:rPr>
          <w:lang w:eastAsia="ja-JP"/>
        </w:rPr>
        <w:t>本制度においては、政府出資のみならず、民間、国内機関投資家、海外資本その他の出資を受け入れる余地を設けることが考えられる。</w:t>
      </w:r>
    </w:p>
    <w:p w14:paraId="0145838E" w14:textId="77777777" w:rsidR="007B63CB" w:rsidRDefault="00000000">
      <w:pPr>
        <w:pStyle w:val="BodyTight"/>
        <w:rPr>
          <w:lang w:eastAsia="ja-JP"/>
        </w:rPr>
      </w:pPr>
      <w:r>
        <w:rPr>
          <w:lang w:eastAsia="ja-JP"/>
        </w:rPr>
        <w:t>その趣旨は、国家基盤整備に対する投資を、単なる公的支出としてではなく、一定の経済合理性及び利害共有を伴う枠組みとして整理する点にある。</w:t>
      </w:r>
    </w:p>
    <w:p w14:paraId="62D49A14" w14:textId="77777777" w:rsidR="007B63CB" w:rsidRDefault="00000000">
      <w:pPr>
        <w:pStyle w:val="BodyTight"/>
        <w:rPr>
          <w:lang w:eastAsia="ja-JP"/>
        </w:rPr>
      </w:pPr>
      <w:r>
        <w:rPr>
          <w:lang w:eastAsia="ja-JP"/>
        </w:rPr>
        <w:t>もっとも、民間等出資の受入れに当たっては、出資比率、議決権の在り方、運用主体との関係、利益相反管理及び安全保障上の配慮を含め、制度の目的に反しない範囲で詳細を整理する必要がある。</w:t>
      </w:r>
    </w:p>
    <w:p w14:paraId="1127D3A7" w14:textId="77777777" w:rsidR="007B63CB" w:rsidRDefault="00000000">
      <w:pPr>
        <w:pStyle w:val="BodyTight"/>
        <w:rPr>
          <w:lang w:eastAsia="ja-JP"/>
        </w:rPr>
      </w:pPr>
      <w:r>
        <w:rPr>
          <w:lang w:eastAsia="ja-JP"/>
        </w:rPr>
        <w:t>したがって、本法においては、民間等出資を許容する基本枠組みを定め、その具体的条件については法令又は下位規範により補充することが相当である。</w:t>
      </w:r>
    </w:p>
    <w:p w14:paraId="3FEF5934" w14:textId="77777777" w:rsidR="007B63CB" w:rsidRDefault="00000000">
      <w:pPr>
        <w:pStyle w:val="SectionHeadJP"/>
        <w:rPr>
          <w:lang w:eastAsia="ja-JP"/>
        </w:rPr>
      </w:pPr>
      <w:r>
        <w:rPr>
          <w:lang w:eastAsia="ja-JP"/>
        </w:rPr>
        <w:t>4．出資及び運用</w:t>
      </w:r>
    </w:p>
    <w:p w14:paraId="5C3DE7D2" w14:textId="77777777" w:rsidR="007B63CB" w:rsidRDefault="00000000">
      <w:pPr>
        <w:pStyle w:val="SubHeadJP"/>
        <w:rPr>
          <w:lang w:eastAsia="ja-JP"/>
        </w:rPr>
      </w:pPr>
      <w:r>
        <w:rPr>
          <w:lang w:eastAsia="ja-JP"/>
        </w:rPr>
        <w:t>4-1．政府の地位</w:t>
      </w:r>
    </w:p>
    <w:p w14:paraId="4DF34B84" w14:textId="77777777" w:rsidR="007B63CB" w:rsidRDefault="00000000">
      <w:pPr>
        <w:pStyle w:val="BodyTight"/>
        <w:rPr>
          <w:lang w:eastAsia="ja-JP"/>
        </w:rPr>
      </w:pPr>
      <w:r>
        <w:rPr>
          <w:lang w:eastAsia="ja-JP"/>
        </w:rPr>
        <w:t>本制度において、政府は、基金に対する出資者としての地位を有するものとし、その法的位置づけは、有限責任出資者として整理することを基本とする。</w:t>
      </w:r>
    </w:p>
    <w:p w14:paraId="09A4D3D5" w14:textId="77777777" w:rsidR="007B63CB" w:rsidRDefault="00000000">
      <w:pPr>
        <w:pStyle w:val="BodyTight"/>
        <w:rPr>
          <w:lang w:eastAsia="ja-JP"/>
        </w:rPr>
      </w:pPr>
      <w:r>
        <w:rPr>
          <w:lang w:eastAsia="ja-JP"/>
        </w:rPr>
        <w:t>このような整理を採る趣旨は、政府が制度全体の枠組み及び公共性を担保しつつも、個別投資案件の選定及び執行に直接関与しないことを制度上明確にする点にある。</w:t>
      </w:r>
    </w:p>
    <w:p w14:paraId="135F53CB" w14:textId="77777777" w:rsidR="007B63CB" w:rsidRDefault="00000000">
      <w:pPr>
        <w:pStyle w:val="BodyTight"/>
        <w:rPr>
          <w:lang w:eastAsia="ja-JP"/>
        </w:rPr>
      </w:pPr>
      <w:r>
        <w:rPr>
          <w:lang w:eastAsia="ja-JP"/>
        </w:rPr>
        <w:lastRenderedPageBreak/>
        <w:t>すなわち、本制度は、政府による直接的な事業執行ではなく、一定の目的及び統制措置の下で、民間の投資判断及び運用能力を活用することにより、重要基盤整備を効率的かつ持続的に推進することを基本構造とするものである。</w:t>
      </w:r>
    </w:p>
    <w:p w14:paraId="4B1E5C2D" w14:textId="77777777" w:rsidR="007B63CB" w:rsidRDefault="00000000">
      <w:pPr>
        <w:pStyle w:val="SubHeadJP"/>
        <w:rPr>
          <w:lang w:eastAsia="ja-JP"/>
        </w:rPr>
      </w:pPr>
      <w:r>
        <w:rPr>
          <w:lang w:eastAsia="ja-JP"/>
        </w:rPr>
        <w:t>4-2．運用主体</w:t>
      </w:r>
    </w:p>
    <w:p w14:paraId="66C3047C" w14:textId="77777777" w:rsidR="007B63CB" w:rsidRDefault="00000000">
      <w:pPr>
        <w:pStyle w:val="BodyTight"/>
        <w:rPr>
          <w:lang w:eastAsia="ja-JP"/>
        </w:rPr>
      </w:pPr>
      <w:r>
        <w:rPr>
          <w:lang w:eastAsia="ja-JP"/>
        </w:rPr>
        <w:t>基金の運用は、所定の基準に基づき選定された民間運用主体が担うものとする。</w:t>
      </w:r>
    </w:p>
    <w:p w14:paraId="628FF697" w14:textId="77777777" w:rsidR="007B63CB" w:rsidRDefault="00000000">
      <w:pPr>
        <w:pStyle w:val="BodyTight"/>
        <w:rPr>
          <w:lang w:eastAsia="ja-JP"/>
        </w:rPr>
      </w:pPr>
      <w:r>
        <w:rPr>
          <w:lang w:eastAsia="ja-JP"/>
        </w:rPr>
        <w:t>当該運用主体は、本法の目的、対象限定及び財政規律を踏まえつつ、投資案件の選定、リスク管理、投資実行及び回収管理を行うものとする。</w:t>
      </w:r>
    </w:p>
    <w:p w14:paraId="47F3EE20" w14:textId="77777777" w:rsidR="007B63CB" w:rsidRDefault="00000000">
      <w:pPr>
        <w:pStyle w:val="BodyTight"/>
        <w:rPr>
          <w:lang w:eastAsia="ja-JP"/>
        </w:rPr>
      </w:pPr>
      <w:r>
        <w:rPr>
          <w:lang w:eastAsia="ja-JP"/>
        </w:rPr>
        <w:t>もっとも、運用主体の選定に当たっては、単に収益性のみを基準とするのではなく、国家基盤への寄与、長期安定性、利益相反管理、透明性及び説明責任を含めた複合的基準により判断する必要がある。</w:t>
      </w:r>
    </w:p>
    <w:p w14:paraId="74031159" w14:textId="77777777" w:rsidR="007B63CB" w:rsidRDefault="00000000">
      <w:pPr>
        <w:pStyle w:val="BodyTight"/>
        <w:rPr>
          <w:lang w:eastAsia="ja-JP"/>
        </w:rPr>
      </w:pPr>
      <w:r>
        <w:rPr>
          <w:lang w:eastAsia="ja-JP"/>
        </w:rPr>
        <w:t>このため、運用主体の選定基準、報告義務及び監督の在り方については、本法又はこれに基づく下位規範において明確化することが相当である。</w:t>
      </w:r>
    </w:p>
    <w:p w14:paraId="34BD675D" w14:textId="77777777" w:rsidR="007B63CB" w:rsidRDefault="00000000">
      <w:pPr>
        <w:pStyle w:val="SubHeadJP"/>
        <w:rPr>
          <w:lang w:eastAsia="ja-JP"/>
        </w:rPr>
      </w:pPr>
      <w:r>
        <w:rPr>
          <w:lang w:eastAsia="ja-JP"/>
        </w:rPr>
        <w:t>4-3．個別案件への関与制限</w:t>
      </w:r>
    </w:p>
    <w:p w14:paraId="61332124" w14:textId="77777777" w:rsidR="007B63CB" w:rsidRDefault="00000000">
      <w:pPr>
        <w:pStyle w:val="BodyTight"/>
        <w:rPr>
          <w:lang w:eastAsia="ja-JP"/>
        </w:rPr>
      </w:pPr>
      <w:r>
        <w:rPr>
          <w:lang w:eastAsia="ja-JP"/>
        </w:rPr>
        <w:t>本制度においては、政府が個別投資案件の決定に直接関与しないことを原則として明記する必要がある。</w:t>
      </w:r>
    </w:p>
    <w:p w14:paraId="018B516D" w14:textId="77777777" w:rsidR="007B63CB" w:rsidRDefault="00000000">
      <w:pPr>
        <w:pStyle w:val="BodyTight"/>
        <w:rPr>
          <w:lang w:eastAsia="ja-JP"/>
        </w:rPr>
      </w:pPr>
      <w:r>
        <w:rPr>
          <w:lang w:eastAsia="ja-JP"/>
        </w:rPr>
        <w:t>これは、政治的又は恣意的な案件選定への懸念を抑制し、運用責任の所在を明確化するためである。</w:t>
      </w:r>
    </w:p>
    <w:p w14:paraId="58BF72ED" w14:textId="77777777" w:rsidR="007B63CB" w:rsidRDefault="00000000">
      <w:pPr>
        <w:pStyle w:val="BodyTight"/>
        <w:rPr>
          <w:lang w:eastAsia="ja-JP"/>
        </w:rPr>
      </w:pPr>
      <w:r>
        <w:rPr>
          <w:lang w:eastAsia="ja-JP"/>
        </w:rPr>
        <w:t>他方で、政府は、制度目的に反する運用、対象外規定への抵触又は重大な統制違反が認められる場合において、一定の範囲で是正を求める権限を有し得るものとする。</w:t>
      </w:r>
    </w:p>
    <w:p w14:paraId="43A8CE02" w14:textId="77777777" w:rsidR="007B63CB" w:rsidRDefault="00000000">
      <w:pPr>
        <w:pStyle w:val="BodyTight"/>
        <w:rPr>
          <w:lang w:eastAsia="ja-JP"/>
        </w:rPr>
      </w:pPr>
      <w:r>
        <w:rPr>
          <w:lang w:eastAsia="ja-JP"/>
        </w:rPr>
        <w:t>したがって、本法においては、「直接関与の禁止」と「制度目的及び統制措置に基づく監督」とを区別して整理することが重要である。</w:t>
      </w:r>
    </w:p>
    <w:p w14:paraId="3DF3F4D9" w14:textId="77777777" w:rsidR="007B63CB" w:rsidRDefault="00000000">
      <w:pPr>
        <w:pStyle w:val="SubHeadJP"/>
        <w:rPr>
          <w:lang w:eastAsia="ja-JP"/>
        </w:rPr>
      </w:pPr>
      <w:r>
        <w:rPr>
          <w:lang w:eastAsia="ja-JP"/>
        </w:rPr>
        <w:t>4-4．運用原則</w:t>
      </w:r>
    </w:p>
    <w:p w14:paraId="530505AB" w14:textId="77777777" w:rsidR="007B63CB" w:rsidRDefault="00000000">
      <w:pPr>
        <w:pStyle w:val="BodyTight"/>
        <w:rPr>
          <w:lang w:eastAsia="ja-JP"/>
        </w:rPr>
      </w:pPr>
      <w:r>
        <w:rPr>
          <w:lang w:eastAsia="ja-JP"/>
        </w:rPr>
        <w:t>基金の運用は、本法の目的に適合し、かつ財政規律及び透明性を確保する範囲内で行われなければならない。</w:t>
      </w:r>
    </w:p>
    <w:p w14:paraId="02B74CFD" w14:textId="77777777" w:rsidR="007B63CB" w:rsidRDefault="00000000">
      <w:pPr>
        <w:pStyle w:val="BodyTight"/>
        <w:rPr>
          <w:lang w:eastAsia="ja-JP"/>
        </w:rPr>
      </w:pPr>
      <w:r>
        <w:rPr>
          <w:lang w:eastAsia="ja-JP"/>
        </w:rPr>
        <w:t>その際の基本原則は、第一に、民間インフラ、エネルギー基盤、物流基盤、計算資本その他の重要基盤に対する投資を通じ、国家継続性及び経済安全保障に寄与すること、第二に、投資判断において経済合理性及び持続可能性を確保すること、第三に、制度の趣旨を逸脱する投資又は対象外事業への流用を防止することにある。</w:t>
      </w:r>
    </w:p>
    <w:p w14:paraId="4D112D8C" w14:textId="77777777" w:rsidR="007B63CB" w:rsidRDefault="00000000">
      <w:pPr>
        <w:pStyle w:val="BodyTight"/>
        <w:rPr>
          <w:lang w:eastAsia="ja-JP"/>
        </w:rPr>
      </w:pPr>
      <w:r>
        <w:rPr>
          <w:lang w:eastAsia="ja-JP"/>
        </w:rPr>
        <w:t>また、本制度は、平時においては成長投資として機能し、非常時においては国家継続性の保険として機能することが期待されるため、短期的利益のみならず、中長期的な基盤安定性を重視した運用が求められる。</w:t>
      </w:r>
    </w:p>
    <w:p w14:paraId="270D3113" w14:textId="77777777" w:rsidR="007B63CB" w:rsidRDefault="00000000">
      <w:pPr>
        <w:pStyle w:val="SectionHeadJP"/>
        <w:rPr>
          <w:lang w:eastAsia="ja-JP"/>
        </w:rPr>
      </w:pPr>
      <w:r>
        <w:rPr>
          <w:lang w:eastAsia="ja-JP"/>
        </w:rPr>
        <w:lastRenderedPageBreak/>
        <w:t>5．投資対象</w:t>
      </w:r>
    </w:p>
    <w:p w14:paraId="40206EE2" w14:textId="77777777" w:rsidR="007B63CB" w:rsidRDefault="00000000">
      <w:pPr>
        <w:pStyle w:val="SubHeadJP"/>
        <w:rPr>
          <w:lang w:eastAsia="ja-JP"/>
        </w:rPr>
      </w:pPr>
      <w:r>
        <w:rPr>
          <w:lang w:eastAsia="ja-JP"/>
        </w:rPr>
        <w:t>5-1．対象事業の基本的考え方</w:t>
      </w:r>
    </w:p>
    <w:p w14:paraId="374AAACB" w14:textId="77777777" w:rsidR="007B63CB" w:rsidRDefault="00000000">
      <w:pPr>
        <w:pStyle w:val="BodyTight"/>
        <w:rPr>
          <w:lang w:eastAsia="ja-JP"/>
        </w:rPr>
      </w:pPr>
      <w:r>
        <w:rPr>
          <w:lang w:eastAsia="ja-JP"/>
        </w:rPr>
        <w:t>本制度における投資対象事業は、北日本地域における重要基盤整備を通じて、国家継続性の向上、経済安全保障への寄与及び広域的な成長基盤の形成に資するものに限定する。</w:t>
      </w:r>
    </w:p>
    <w:p w14:paraId="46870DA7" w14:textId="77777777" w:rsidR="007B63CB" w:rsidRDefault="00000000">
      <w:pPr>
        <w:pStyle w:val="BodyTight"/>
        <w:rPr>
          <w:lang w:eastAsia="ja-JP"/>
        </w:rPr>
      </w:pPr>
      <w:r>
        <w:rPr>
          <w:lang w:eastAsia="ja-JP"/>
        </w:rPr>
        <w:t>この場合において、対象事業の範囲は、制度趣旨が拡散しないよう、民間インフラ、エネルギー基盤、物流基盤、計算資本その他これらに準ずる重要基盤に係る事業を中心として整理する必要がある。</w:t>
      </w:r>
    </w:p>
    <w:p w14:paraId="4623ACB0" w14:textId="77777777" w:rsidR="007B63CB" w:rsidRDefault="00000000">
      <w:pPr>
        <w:pStyle w:val="BodyTight"/>
        <w:rPr>
          <w:lang w:eastAsia="ja-JP"/>
        </w:rPr>
      </w:pPr>
      <w:r>
        <w:rPr>
          <w:lang w:eastAsia="ja-JP"/>
        </w:rPr>
        <w:t>また、投資対象の明確化は、制度目的の具体化にとどまらず、対象外規定及び統制措置と一体となって本制度の限界を画する機能を有するため、法律上又はこれに準ずる形で一定の明確性をもって定めることが望ましい。</w:t>
      </w:r>
    </w:p>
    <w:p w14:paraId="61A4C0CA" w14:textId="77777777" w:rsidR="007B63CB" w:rsidRDefault="00000000">
      <w:pPr>
        <w:pStyle w:val="SubHeadJP"/>
        <w:rPr>
          <w:lang w:eastAsia="ja-JP"/>
        </w:rPr>
      </w:pPr>
      <w:r>
        <w:rPr>
          <w:lang w:eastAsia="ja-JP"/>
        </w:rPr>
        <w:t>5-2．対象事業の類型</w:t>
      </w:r>
    </w:p>
    <w:p w14:paraId="0884F1F5" w14:textId="77777777" w:rsidR="007B63CB" w:rsidRDefault="00000000">
      <w:pPr>
        <w:pStyle w:val="BodyTight"/>
        <w:rPr>
          <w:lang w:eastAsia="ja-JP"/>
        </w:rPr>
      </w:pPr>
      <w:r>
        <w:rPr>
          <w:lang w:eastAsia="ja-JP"/>
        </w:rPr>
        <w:t>本制度において想定される対象事業は、第一に、エネルギー基盤整備事業である。これには、地熱、送配電、蓄電その他北日本地域における安定的なエネルギー供給基盤の形成に資する事業が含まれる。</w:t>
      </w:r>
    </w:p>
    <w:p w14:paraId="6F42FF0B" w14:textId="77777777" w:rsidR="007B63CB" w:rsidRDefault="00000000">
      <w:pPr>
        <w:pStyle w:val="BodyTight"/>
        <w:rPr>
          <w:lang w:eastAsia="ja-JP"/>
        </w:rPr>
      </w:pPr>
      <w:r>
        <w:rPr>
          <w:lang w:eastAsia="ja-JP"/>
        </w:rPr>
        <w:t>第二に、半導体後工程及び関連産業基盤整備事業である。これには、後工程拠点、周辺部素材・機器基盤、冷却・電力供給体制等、先端産業基盤として位置づけられる事業が含まれる。</w:t>
      </w:r>
    </w:p>
    <w:p w14:paraId="783F4E4A" w14:textId="77777777" w:rsidR="007B63CB" w:rsidRDefault="00000000">
      <w:pPr>
        <w:pStyle w:val="BodyTight"/>
        <w:rPr>
          <w:lang w:eastAsia="ja-JP"/>
        </w:rPr>
      </w:pPr>
      <w:r>
        <w:rPr>
          <w:lang w:eastAsia="ja-JP"/>
        </w:rPr>
        <w:t>第三に、港湾、空港及び物流基盤整備事業である。これには、代替輸送能力、広域物流網、港湾・空港の機能強化その他国家継続性を支える交通・物流基盤が含まれる。</w:t>
      </w:r>
    </w:p>
    <w:p w14:paraId="2FAB727B" w14:textId="77777777" w:rsidR="007B63CB" w:rsidRDefault="00000000">
      <w:pPr>
        <w:pStyle w:val="BodyTight"/>
        <w:rPr>
          <w:lang w:eastAsia="ja-JP"/>
        </w:rPr>
      </w:pPr>
      <w:r>
        <w:rPr>
          <w:lang w:eastAsia="ja-JP"/>
        </w:rPr>
        <w:t>第四に、計算資本及びデータ基盤整備事業である。これには、データセンター、演算資源、通信・情報基盤その他AI社会インフラを支える基盤整備が含まれる。</w:t>
      </w:r>
    </w:p>
    <w:p w14:paraId="5F53AD6D" w14:textId="77777777" w:rsidR="007B63CB" w:rsidRDefault="00000000">
      <w:pPr>
        <w:pStyle w:val="BodyTight"/>
        <w:rPr>
          <w:lang w:eastAsia="ja-JP"/>
        </w:rPr>
      </w:pPr>
      <w:r>
        <w:rPr>
          <w:lang w:eastAsia="ja-JP"/>
        </w:rPr>
        <w:t>第五に、国際共同投資枠組みに接続する事業であって、我が国の重要基盤整備及び継続性向上に資するものを含めることができるものとする。</w:t>
      </w:r>
    </w:p>
    <w:p w14:paraId="28311926" w14:textId="77777777" w:rsidR="007B63CB" w:rsidRDefault="00000000">
      <w:pPr>
        <w:pStyle w:val="SubHeadJP"/>
        <w:rPr>
          <w:lang w:eastAsia="ja-JP"/>
        </w:rPr>
      </w:pPr>
      <w:r>
        <w:rPr>
          <w:lang w:eastAsia="ja-JP"/>
        </w:rPr>
        <w:t>5-3．対象地域との関係</w:t>
      </w:r>
    </w:p>
    <w:p w14:paraId="7E9E8584" w14:textId="77777777" w:rsidR="007B63CB" w:rsidRDefault="00000000">
      <w:pPr>
        <w:pStyle w:val="BodyTight"/>
        <w:rPr>
          <w:lang w:eastAsia="ja-JP"/>
        </w:rPr>
      </w:pPr>
      <w:r>
        <w:rPr>
          <w:lang w:eastAsia="ja-JP"/>
        </w:rPr>
        <w:t>投資対象事業は、北日本地域に立地する事業を基本としつつ、広域波及効果、代替輸送機能、エネルギー供給安定性、国家継続性への寄与等を踏まえ、直接的立地に限らず一定の関連事業を含め得るものとする。</w:t>
      </w:r>
    </w:p>
    <w:p w14:paraId="22751A6E" w14:textId="77777777" w:rsidR="007B63CB" w:rsidRDefault="00000000">
      <w:pPr>
        <w:pStyle w:val="BodyTight"/>
        <w:rPr>
          <w:lang w:eastAsia="ja-JP"/>
        </w:rPr>
      </w:pPr>
      <w:r>
        <w:rPr>
          <w:lang w:eastAsia="ja-JP"/>
        </w:rPr>
        <w:t>もっとも、その場合であっても、本制度の趣旨が北日本地域における重要基盤整備にあることを踏まえ、対象地域の拡張が制度目的を逸脱しないよう、法律又は政令において必要な限定を付すことが相当である。</w:t>
      </w:r>
    </w:p>
    <w:p w14:paraId="0183C302" w14:textId="77777777" w:rsidR="007B63CB" w:rsidRDefault="00000000">
      <w:pPr>
        <w:pStyle w:val="BodyTight"/>
        <w:rPr>
          <w:lang w:eastAsia="ja-JP"/>
        </w:rPr>
      </w:pPr>
      <w:r>
        <w:rPr>
          <w:lang w:eastAsia="ja-JP"/>
        </w:rPr>
        <w:lastRenderedPageBreak/>
        <w:t>したがって、対象地域と対象事業との関係については、制度運用上の柔軟性を一定程度確保しつつも、制度趣旨に照らして合理的に説明可能な範囲に限定する必要がある。</w:t>
      </w:r>
    </w:p>
    <w:p w14:paraId="36DCDD6C" w14:textId="77777777" w:rsidR="007B63CB" w:rsidRDefault="00000000">
      <w:pPr>
        <w:pStyle w:val="SubHeadJP"/>
        <w:rPr>
          <w:lang w:eastAsia="ja-JP"/>
        </w:rPr>
      </w:pPr>
      <w:r>
        <w:rPr>
          <w:lang w:eastAsia="ja-JP"/>
        </w:rPr>
        <w:t>5-4．対象事業選定の基準</w:t>
      </w:r>
    </w:p>
    <w:p w14:paraId="52274CD4" w14:textId="77777777" w:rsidR="007B63CB" w:rsidRDefault="00000000">
      <w:pPr>
        <w:pStyle w:val="BodyTight"/>
        <w:rPr>
          <w:lang w:eastAsia="ja-JP"/>
        </w:rPr>
      </w:pPr>
      <w:r>
        <w:rPr>
          <w:lang w:eastAsia="ja-JP"/>
        </w:rPr>
        <w:t>対象事業の選定に当たっては、単なる採算性のみならず、国家基盤としての重要性、国家継続性への寄与、地域経済への波及効果、制度目的との適合性、長期的持続可能性及び財政規律との整合性を総合的に勘案するものとする。</w:t>
      </w:r>
    </w:p>
    <w:p w14:paraId="48BB4917" w14:textId="77777777" w:rsidR="007B63CB" w:rsidRDefault="00000000">
      <w:pPr>
        <w:pStyle w:val="BodyTight"/>
        <w:rPr>
          <w:lang w:eastAsia="ja-JP"/>
        </w:rPr>
      </w:pPr>
      <w:r>
        <w:rPr>
          <w:lang w:eastAsia="ja-JP"/>
        </w:rPr>
        <w:t>このような基準を採ることにより、本制度が短期的な収益確保のみを目的とする投資制度ではなく、重要基盤整備を中長期的に支える枠組みであることを制度上明確にすることができる。</w:t>
      </w:r>
    </w:p>
    <w:p w14:paraId="53EFDCA8" w14:textId="77777777" w:rsidR="007B63CB" w:rsidRDefault="00000000">
      <w:pPr>
        <w:pStyle w:val="BodyTight"/>
        <w:rPr>
          <w:lang w:eastAsia="ja-JP"/>
        </w:rPr>
      </w:pPr>
      <w:r>
        <w:rPr>
          <w:lang w:eastAsia="ja-JP"/>
        </w:rPr>
        <w:t>また、選定基準の透明性を高めることは、対象外規定との区別を明確にし、制度運用の恣意性に関する懸念を低減する観点からも重要である。</w:t>
      </w:r>
    </w:p>
    <w:p w14:paraId="33F1090D" w14:textId="77777777" w:rsidR="007B63CB" w:rsidRDefault="00000000">
      <w:pPr>
        <w:pStyle w:val="SectionHeadJP"/>
      </w:pPr>
      <w:r>
        <w:t>6．対象外規定</w:t>
      </w:r>
    </w:p>
    <w:p w14:paraId="40F50067" w14:textId="77777777" w:rsidR="007B63CB" w:rsidRDefault="00000000">
      <w:pPr>
        <w:pStyle w:val="SubHeadJP"/>
      </w:pPr>
      <w:r>
        <w:t>6-1．対象外事業</w:t>
      </w:r>
    </w:p>
    <w:p w14:paraId="121D509A" w14:textId="77777777" w:rsidR="007B63CB" w:rsidRDefault="00000000">
      <w:pPr>
        <w:pStyle w:val="BodyTight"/>
        <w:rPr>
          <w:lang w:eastAsia="ja-JP"/>
        </w:rPr>
      </w:pPr>
      <w:r>
        <w:rPr>
          <w:lang w:eastAsia="ja-JP"/>
        </w:rPr>
        <w:t>本制度においては、第五章に定める対象事業に該当しない事業については、原則として投資対象外とする。</w:t>
      </w:r>
    </w:p>
    <w:p w14:paraId="09A9EDFA" w14:textId="77777777" w:rsidR="007B63CB" w:rsidRDefault="00000000">
      <w:pPr>
        <w:pStyle w:val="BodyTight"/>
        <w:rPr>
          <w:lang w:eastAsia="ja-JP"/>
        </w:rPr>
      </w:pPr>
      <w:r>
        <w:rPr>
          <w:lang w:eastAsia="ja-JP"/>
        </w:rPr>
        <w:t>特に、防衛装備の取得、軍事目的に直接供される投資その他本法の趣旨に反する事業については、明文により対象外とすることが適当である。</w:t>
      </w:r>
    </w:p>
    <w:p w14:paraId="571B54FA" w14:textId="77777777" w:rsidR="007B63CB" w:rsidRDefault="00000000">
      <w:pPr>
        <w:pStyle w:val="BodyTight"/>
        <w:rPr>
          <w:lang w:eastAsia="ja-JP"/>
        </w:rPr>
      </w:pPr>
      <w:r>
        <w:rPr>
          <w:lang w:eastAsia="ja-JP"/>
        </w:rPr>
        <w:t>この整理は、本制度が民間インフラ、エネルギー基盤、物流基盤及び計算資本等の重要基盤整備を中核とするものであり、軍事的拡張又は汎用的投資制度を目的とするものではないことを法的に明確化するためのものである。</w:t>
      </w:r>
    </w:p>
    <w:p w14:paraId="4E97EDC2" w14:textId="77777777" w:rsidR="007B63CB" w:rsidRDefault="00000000">
      <w:pPr>
        <w:pStyle w:val="SubHeadJP"/>
        <w:rPr>
          <w:lang w:eastAsia="ja-JP"/>
        </w:rPr>
      </w:pPr>
      <w:r>
        <w:rPr>
          <w:lang w:eastAsia="ja-JP"/>
        </w:rPr>
        <w:t>6-2．趣旨</w:t>
      </w:r>
    </w:p>
    <w:p w14:paraId="35891DBE" w14:textId="77777777" w:rsidR="007B63CB" w:rsidRDefault="00000000">
      <w:pPr>
        <w:pStyle w:val="BodyTight"/>
        <w:rPr>
          <w:lang w:eastAsia="ja-JP"/>
        </w:rPr>
      </w:pPr>
      <w:r>
        <w:rPr>
          <w:lang w:eastAsia="ja-JP"/>
        </w:rPr>
        <w:t>対象外規定を置く趣旨は、第一に、本制度の目的及び範囲を明確にし、制度運用の恣意的拡張を防止することにある。</w:t>
      </w:r>
    </w:p>
    <w:p w14:paraId="6846DBEF" w14:textId="77777777" w:rsidR="007B63CB" w:rsidRDefault="00000000">
      <w:pPr>
        <w:pStyle w:val="BodyTight"/>
        <w:rPr>
          <w:lang w:eastAsia="ja-JP"/>
        </w:rPr>
      </w:pPr>
      <w:r>
        <w:rPr>
          <w:lang w:eastAsia="ja-JP"/>
        </w:rPr>
        <w:t>第二に、本制度が国家継続性及び経済安全保障に資する重要基盤整備を対象としつつも、その手法は民間基盤を通じた補完的・間接的なものであり、防衛装備取得等を直接支える制度ではないことを明らかにする点にある。</w:t>
      </w:r>
    </w:p>
    <w:p w14:paraId="01705ED5" w14:textId="77777777" w:rsidR="007B63CB" w:rsidRDefault="00000000">
      <w:pPr>
        <w:pStyle w:val="BodyTight"/>
        <w:rPr>
          <w:lang w:eastAsia="ja-JP"/>
        </w:rPr>
      </w:pPr>
      <w:r>
        <w:rPr>
          <w:lang w:eastAsia="ja-JP"/>
        </w:rPr>
        <w:t>第三に、対外説明上、本制度が軍拡を志向するものではなく、平時の成長投資と非常時の継続性確保を両立させる限定的な枠組みであることを明示する点にある。</w:t>
      </w:r>
    </w:p>
    <w:p w14:paraId="4EF2C049" w14:textId="77777777" w:rsidR="007B63CB" w:rsidRDefault="00000000">
      <w:pPr>
        <w:pStyle w:val="SubHeadJP"/>
        <w:rPr>
          <w:lang w:eastAsia="ja-JP"/>
        </w:rPr>
      </w:pPr>
      <w:r>
        <w:rPr>
          <w:lang w:eastAsia="ja-JP"/>
        </w:rPr>
        <w:lastRenderedPageBreak/>
        <w:t>6-3．対象外規定の具体化</w:t>
      </w:r>
    </w:p>
    <w:p w14:paraId="51C77F1F" w14:textId="77777777" w:rsidR="007B63CB" w:rsidRDefault="00000000">
      <w:pPr>
        <w:pStyle w:val="BodyTight"/>
        <w:rPr>
          <w:lang w:eastAsia="ja-JP"/>
        </w:rPr>
      </w:pPr>
      <w:r>
        <w:rPr>
          <w:lang w:eastAsia="ja-JP"/>
        </w:rPr>
        <w:t>対象外規定の具体化に当たっては、抽象的な理念規定にとどめるのではなく、少なくとも防衛装備取得、軍事目的投資及び本法の趣旨に反する事業類型を法律上明示することが望ましい。</w:t>
      </w:r>
    </w:p>
    <w:p w14:paraId="6D649BF4" w14:textId="77777777" w:rsidR="007B63CB" w:rsidRDefault="00000000">
      <w:pPr>
        <w:pStyle w:val="BodyTight"/>
        <w:rPr>
          <w:lang w:eastAsia="ja-JP"/>
        </w:rPr>
      </w:pPr>
      <w:r>
        <w:rPr>
          <w:lang w:eastAsia="ja-JP"/>
        </w:rPr>
        <w:t>もっとも、個別事業の細目をすべて法律に列挙することは制度運用上の柔軟性を損なうおそれがあるため、法律上は本質的な除外対象を示し、その細部については政令又は下位規範に委ねる整理が相当である。</w:t>
      </w:r>
    </w:p>
    <w:p w14:paraId="47BFDBB9" w14:textId="77777777" w:rsidR="007B63CB" w:rsidRDefault="00000000">
      <w:pPr>
        <w:pStyle w:val="BodyTight"/>
        <w:rPr>
          <w:lang w:eastAsia="ja-JP"/>
        </w:rPr>
      </w:pPr>
      <w:r>
        <w:rPr>
          <w:lang w:eastAsia="ja-JP"/>
        </w:rPr>
        <w:t>その際、対象事業との境界が不明確とならないよう、対象限定規定との対応関係を意識して整合的に定める必要がある。</w:t>
      </w:r>
    </w:p>
    <w:p w14:paraId="265D1A41" w14:textId="77777777" w:rsidR="007B63CB" w:rsidRDefault="00000000">
      <w:pPr>
        <w:pStyle w:val="SubHeadJP"/>
        <w:rPr>
          <w:lang w:eastAsia="ja-JP"/>
        </w:rPr>
      </w:pPr>
      <w:r>
        <w:rPr>
          <w:lang w:eastAsia="ja-JP"/>
        </w:rPr>
        <w:t>6-4．制度全体との関係</w:t>
      </w:r>
    </w:p>
    <w:p w14:paraId="5CC5057B" w14:textId="77777777" w:rsidR="007B63CB" w:rsidRDefault="00000000">
      <w:pPr>
        <w:pStyle w:val="BodyTight"/>
        <w:rPr>
          <w:lang w:eastAsia="ja-JP"/>
        </w:rPr>
      </w:pPr>
      <w:r>
        <w:rPr>
          <w:lang w:eastAsia="ja-JP"/>
        </w:rPr>
        <w:t>対象外規定は、単独で存在する条項ではなく、目的規定、基本理念、投資対象、財政規律及び統制措置と一体となって本制度の限界を画するものである。</w:t>
      </w:r>
    </w:p>
    <w:p w14:paraId="0D701FAC" w14:textId="77777777" w:rsidR="007B63CB" w:rsidRDefault="00000000">
      <w:pPr>
        <w:pStyle w:val="BodyTight"/>
        <w:rPr>
          <w:lang w:eastAsia="ja-JP"/>
        </w:rPr>
      </w:pPr>
      <w:r>
        <w:rPr>
          <w:lang w:eastAsia="ja-JP"/>
        </w:rPr>
        <w:t>したがって、本法においては、対象外規定を通じて、制度の性格が民間基盤整備を通じた国家継続性の補完にあることを繰り返し確認し、将来的な拡張解釈や目的外利用を防ぐことが重要である。</w:t>
      </w:r>
    </w:p>
    <w:p w14:paraId="217BB0C0" w14:textId="77777777" w:rsidR="007B63CB" w:rsidRDefault="00000000">
      <w:pPr>
        <w:pStyle w:val="BodyTight"/>
        <w:rPr>
          <w:lang w:eastAsia="ja-JP"/>
        </w:rPr>
      </w:pPr>
      <w:r>
        <w:rPr>
          <w:lang w:eastAsia="ja-JP"/>
        </w:rPr>
        <w:t>この意味において、対象外規定は、本制度の適正運用を担保するための消極的条項であると同時に、本制度の本質を示す積極的条項でもある。</w:t>
      </w:r>
    </w:p>
    <w:p w14:paraId="2138701F" w14:textId="77777777" w:rsidR="007B63CB" w:rsidRDefault="00000000">
      <w:pPr>
        <w:pStyle w:val="SectionHeadJP"/>
        <w:rPr>
          <w:lang w:eastAsia="ja-JP"/>
        </w:rPr>
      </w:pPr>
      <w:r>
        <w:rPr>
          <w:lang w:eastAsia="ja-JP"/>
        </w:rPr>
        <w:t>7．財政規律及び統制措置</w:t>
      </w:r>
    </w:p>
    <w:p w14:paraId="0D321BD9" w14:textId="77777777" w:rsidR="007B63CB" w:rsidRDefault="00000000">
      <w:pPr>
        <w:pStyle w:val="SubHeadJP"/>
        <w:rPr>
          <w:lang w:eastAsia="ja-JP"/>
        </w:rPr>
      </w:pPr>
      <w:r>
        <w:rPr>
          <w:lang w:eastAsia="ja-JP"/>
        </w:rPr>
        <w:t>7-1．存続期間</w:t>
      </w:r>
    </w:p>
    <w:p w14:paraId="56630B5A" w14:textId="77777777" w:rsidR="007B63CB" w:rsidRDefault="00000000">
      <w:pPr>
        <w:pStyle w:val="BodyTight"/>
        <w:rPr>
          <w:lang w:eastAsia="ja-JP"/>
        </w:rPr>
      </w:pPr>
      <w:r>
        <w:rPr>
          <w:lang w:eastAsia="ja-JP"/>
        </w:rPr>
        <w:t>本制度は、北日本地域における重要基盤整備を中長期的に推進するための時限的措置として位置づけるものとし、施行の日から十五年間を存続期間の基本とする。</w:t>
      </w:r>
    </w:p>
    <w:p w14:paraId="30B76C64" w14:textId="77777777" w:rsidR="007B63CB" w:rsidRDefault="00000000">
      <w:pPr>
        <w:pStyle w:val="BodyTight"/>
        <w:rPr>
          <w:lang w:eastAsia="ja-JP"/>
        </w:rPr>
      </w:pPr>
      <w:r>
        <w:rPr>
          <w:lang w:eastAsia="ja-JP"/>
        </w:rPr>
        <w:t>このような時限を設ける趣旨は、本制度が恒久的な一般投資制度へ転化することを防ぎ、あくまで限定目的・限定期間の特別措置として運用されることを明確にする点にある。</w:t>
      </w:r>
    </w:p>
    <w:p w14:paraId="07C5F300" w14:textId="77777777" w:rsidR="007B63CB" w:rsidRDefault="00000000">
      <w:pPr>
        <w:pStyle w:val="BodyTight"/>
        <w:rPr>
          <w:lang w:eastAsia="ja-JP"/>
        </w:rPr>
      </w:pPr>
      <w:r>
        <w:rPr>
          <w:lang w:eastAsia="ja-JP"/>
        </w:rPr>
        <w:t>また、時限措置とすることにより、制度の必要性、成果及び財政的妥当性を定期的に検証する前提を制度内部に組み込むことが可能となる。</w:t>
      </w:r>
    </w:p>
    <w:p w14:paraId="50080318" w14:textId="77777777" w:rsidR="007B63CB" w:rsidRDefault="00000000">
      <w:pPr>
        <w:pStyle w:val="SubHeadJP"/>
        <w:rPr>
          <w:lang w:eastAsia="ja-JP"/>
        </w:rPr>
      </w:pPr>
      <w:r>
        <w:rPr>
          <w:lang w:eastAsia="ja-JP"/>
        </w:rPr>
        <w:t>7-2．中間評価</w:t>
      </w:r>
    </w:p>
    <w:p w14:paraId="5E6B7D1E" w14:textId="77777777" w:rsidR="007B63CB" w:rsidRDefault="00000000">
      <w:pPr>
        <w:pStyle w:val="BodyTight"/>
        <w:rPr>
          <w:lang w:eastAsia="ja-JP"/>
        </w:rPr>
      </w:pPr>
      <w:r>
        <w:rPr>
          <w:lang w:eastAsia="ja-JP"/>
        </w:rPr>
        <w:t>本制度については、施行後五年を経過した時点で、中間評価を行うものとする。</w:t>
      </w:r>
    </w:p>
    <w:p w14:paraId="5CABDA16" w14:textId="77777777" w:rsidR="007B63CB" w:rsidRDefault="00000000">
      <w:pPr>
        <w:pStyle w:val="BodyTight"/>
        <w:rPr>
          <w:lang w:eastAsia="ja-JP"/>
        </w:rPr>
      </w:pPr>
      <w:r>
        <w:rPr>
          <w:lang w:eastAsia="ja-JP"/>
        </w:rPr>
        <w:t>当該評価においては、重要基盤整備への寄与、国家継続性向上への効果、地域経済への波及、財政規律との整合及び制度運営の透明性等を総合的に点検する必要がある。</w:t>
      </w:r>
    </w:p>
    <w:p w14:paraId="47DA774D" w14:textId="77777777" w:rsidR="007B63CB" w:rsidRDefault="00000000">
      <w:pPr>
        <w:pStyle w:val="BodyTight"/>
        <w:rPr>
          <w:lang w:eastAsia="ja-JP"/>
        </w:rPr>
      </w:pPr>
      <w:r>
        <w:rPr>
          <w:lang w:eastAsia="ja-JP"/>
        </w:rPr>
        <w:lastRenderedPageBreak/>
        <w:t>中間評価は、単なる進捗確認にとどまらず、本制度が当初の目的に適合しているか、制度設計又は運用に修正を要するかを判断するための統制措置として位置づけるべきである。</w:t>
      </w:r>
    </w:p>
    <w:p w14:paraId="231FA1BC" w14:textId="77777777" w:rsidR="007B63CB" w:rsidRDefault="00000000">
      <w:pPr>
        <w:pStyle w:val="SubHeadJP"/>
        <w:rPr>
          <w:lang w:eastAsia="ja-JP"/>
        </w:rPr>
      </w:pPr>
      <w:r>
        <w:rPr>
          <w:lang w:eastAsia="ja-JP"/>
        </w:rPr>
        <w:t>7-3．停止条項</w:t>
      </w:r>
    </w:p>
    <w:p w14:paraId="0F8C7E32" w14:textId="77777777" w:rsidR="007B63CB" w:rsidRDefault="00000000">
      <w:pPr>
        <w:pStyle w:val="BodyTight"/>
        <w:rPr>
          <w:lang w:eastAsia="ja-JP"/>
        </w:rPr>
      </w:pPr>
      <w:r>
        <w:rPr>
          <w:lang w:eastAsia="ja-JP"/>
        </w:rPr>
        <w:t>本制度においては、財政規律及び市場信認への配慮を制度上担保するため、一定の経済金融条件の下で新規出資を停止する条項を置くことが適当である。</w:t>
      </w:r>
    </w:p>
    <w:p w14:paraId="1BD1EFED" w14:textId="77777777" w:rsidR="007B63CB" w:rsidRDefault="00000000">
      <w:pPr>
        <w:pStyle w:val="BodyTight"/>
        <w:rPr>
          <w:lang w:eastAsia="ja-JP"/>
        </w:rPr>
      </w:pPr>
      <w:r>
        <w:rPr>
          <w:lang w:eastAsia="ja-JP"/>
        </w:rPr>
        <w:t>具体的には、長期国債利回りが三パーセントを超える状態が一定期間継続した場合には、新規出資を停止するものとする整理が考えられる。</w:t>
      </w:r>
    </w:p>
    <w:p w14:paraId="5FEE0D92" w14:textId="77777777" w:rsidR="007B63CB" w:rsidRDefault="00000000">
      <w:pPr>
        <w:pStyle w:val="BodyTight"/>
        <w:rPr>
          <w:lang w:eastAsia="ja-JP"/>
        </w:rPr>
      </w:pPr>
      <w:r>
        <w:rPr>
          <w:lang w:eastAsia="ja-JP"/>
        </w:rPr>
        <w:t>この停止条項は、市場環境の変化に応じて制度の拡張を自動的に抑制する機能を有し、本制度が財政規律を軽視するものではないことを制度上明示する効果を持つ。</w:t>
      </w:r>
    </w:p>
    <w:p w14:paraId="4A8B75E7" w14:textId="77777777" w:rsidR="007B63CB" w:rsidRDefault="00000000">
      <w:pPr>
        <w:pStyle w:val="BodyTight"/>
        <w:rPr>
          <w:lang w:eastAsia="ja-JP"/>
        </w:rPr>
      </w:pPr>
      <w:r>
        <w:rPr>
          <w:lang w:eastAsia="ja-JP"/>
        </w:rPr>
        <w:t>もっとも、発動要件としての「一定期間」の具体的内容については、法律又は政令において明確に定める必要がある。</w:t>
      </w:r>
    </w:p>
    <w:p w14:paraId="6336ECEB" w14:textId="77777777" w:rsidR="007B63CB" w:rsidRDefault="00000000">
      <w:pPr>
        <w:pStyle w:val="SubHeadJP"/>
        <w:rPr>
          <w:lang w:eastAsia="ja-JP"/>
        </w:rPr>
      </w:pPr>
      <w:r>
        <w:rPr>
          <w:lang w:eastAsia="ja-JP"/>
        </w:rPr>
        <w:t>7-4．統制措置の基本原則</w:t>
      </w:r>
    </w:p>
    <w:p w14:paraId="4D2BD095" w14:textId="77777777" w:rsidR="007B63CB" w:rsidRDefault="00000000">
      <w:pPr>
        <w:pStyle w:val="BodyTight"/>
        <w:rPr>
          <w:lang w:eastAsia="ja-JP"/>
        </w:rPr>
      </w:pPr>
      <w:r>
        <w:rPr>
          <w:lang w:eastAsia="ja-JP"/>
        </w:rPr>
        <w:t>本制度における財政規律及び統制措置の基本原則は、第一に、制度の恒久化を回避すること、第二に、財政秩序及び市場信認を損なわないこと、第三に、透明性及び説明責任を確保することにある。</w:t>
      </w:r>
    </w:p>
    <w:p w14:paraId="24EDBC79" w14:textId="77777777" w:rsidR="007B63CB" w:rsidRDefault="00000000">
      <w:pPr>
        <w:pStyle w:val="BodyTight"/>
        <w:rPr>
          <w:lang w:eastAsia="ja-JP"/>
        </w:rPr>
      </w:pPr>
      <w:r>
        <w:rPr>
          <w:lang w:eastAsia="ja-JP"/>
        </w:rPr>
        <w:t>このため、時限、中間評価、停止条項、監査及び国会報告は、相互に補完し合う統制装置として一体的に設計される必要がある。</w:t>
      </w:r>
    </w:p>
    <w:p w14:paraId="4F64275A" w14:textId="77777777" w:rsidR="007B63CB" w:rsidRDefault="00000000">
      <w:pPr>
        <w:pStyle w:val="BodyTight"/>
        <w:rPr>
          <w:lang w:eastAsia="ja-JP"/>
        </w:rPr>
      </w:pPr>
      <w:r>
        <w:rPr>
          <w:lang w:eastAsia="ja-JP"/>
        </w:rPr>
        <w:t>すなわち、時限は制度の外延を画し、中間評価は制度目的との適合性を点検し、停止条項は市場環境の変化に応じた自動的抑制を担い、監査及び国会報告は外部的統制を担保するものである。</w:t>
      </w:r>
    </w:p>
    <w:p w14:paraId="504686C7" w14:textId="77777777" w:rsidR="007B63CB" w:rsidRDefault="00000000">
      <w:pPr>
        <w:pStyle w:val="BodyTight"/>
        <w:rPr>
          <w:lang w:eastAsia="ja-JP"/>
        </w:rPr>
      </w:pPr>
      <w:r>
        <w:rPr>
          <w:lang w:eastAsia="ja-JP"/>
        </w:rPr>
        <w:t>このように、本制度の財政規律は、単なる理念規定ではなく、具体的な制度装置として構成されることが不可欠である。</w:t>
      </w:r>
    </w:p>
    <w:p w14:paraId="3CAD6D64" w14:textId="77777777" w:rsidR="007B63CB" w:rsidRDefault="00000000">
      <w:pPr>
        <w:pStyle w:val="SectionHeadJP"/>
        <w:rPr>
          <w:lang w:eastAsia="ja-JP"/>
        </w:rPr>
      </w:pPr>
      <w:r>
        <w:rPr>
          <w:lang w:eastAsia="ja-JP"/>
        </w:rPr>
        <w:t>8．監査及び報告</w:t>
      </w:r>
    </w:p>
    <w:p w14:paraId="644A5AC9" w14:textId="77777777" w:rsidR="007B63CB" w:rsidRDefault="00000000">
      <w:pPr>
        <w:pStyle w:val="SubHeadJP"/>
        <w:rPr>
          <w:lang w:eastAsia="ja-JP"/>
        </w:rPr>
      </w:pPr>
      <w:r>
        <w:rPr>
          <w:lang w:eastAsia="ja-JP"/>
        </w:rPr>
        <w:t>8-1．会計検査院による監査</w:t>
      </w:r>
    </w:p>
    <w:p w14:paraId="1389B979" w14:textId="77777777" w:rsidR="007B63CB" w:rsidRDefault="00000000">
      <w:pPr>
        <w:pStyle w:val="BodyTight"/>
        <w:rPr>
          <w:lang w:eastAsia="ja-JP"/>
        </w:rPr>
      </w:pPr>
      <w:r>
        <w:rPr>
          <w:lang w:eastAsia="ja-JP"/>
        </w:rPr>
        <w:t>本制度に基づく基金の管理、出資、投資実行、回収及び関連支出については、会計検査院による監査の対象となることを明確にするものとする。</w:t>
      </w:r>
    </w:p>
    <w:p w14:paraId="259D1261" w14:textId="77777777" w:rsidR="007B63CB" w:rsidRDefault="00000000">
      <w:pPr>
        <w:pStyle w:val="BodyTight"/>
        <w:rPr>
          <w:lang w:eastAsia="ja-JP"/>
        </w:rPr>
      </w:pPr>
      <w:r>
        <w:rPr>
          <w:lang w:eastAsia="ja-JP"/>
        </w:rPr>
        <w:t>その趣旨は、本制度が公的資金を基礎としつつ、中長期的な投資枠組みとして運用されるものである以上、一般の財政支出と同様に、外部的かつ独立した監査を受けることにより、その適法性、適正性及び透明性を担保する点にある。</w:t>
      </w:r>
    </w:p>
    <w:p w14:paraId="15D6C84A" w14:textId="77777777" w:rsidR="007B63CB" w:rsidRDefault="00000000">
      <w:pPr>
        <w:pStyle w:val="BodyTight"/>
        <w:rPr>
          <w:lang w:eastAsia="ja-JP"/>
        </w:rPr>
      </w:pPr>
      <w:r>
        <w:rPr>
          <w:lang w:eastAsia="ja-JP"/>
        </w:rPr>
        <w:lastRenderedPageBreak/>
        <w:t>また、基金方式を採ることにより、単年度予算と比較して資金の流れが見えにくくなるおそれがあるため、監査条項を法律上明示することは、制度への信認維持の観点からも重要である。</w:t>
      </w:r>
    </w:p>
    <w:p w14:paraId="6BCE896F" w14:textId="77777777" w:rsidR="007B63CB" w:rsidRDefault="00000000">
      <w:pPr>
        <w:pStyle w:val="SubHeadJP"/>
        <w:rPr>
          <w:lang w:eastAsia="ja-JP"/>
        </w:rPr>
      </w:pPr>
      <w:r>
        <w:rPr>
          <w:lang w:eastAsia="ja-JP"/>
        </w:rPr>
        <w:t>8-2．国会報告</w:t>
      </w:r>
    </w:p>
    <w:p w14:paraId="6D7B5D42" w14:textId="77777777" w:rsidR="007B63CB" w:rsidRDefault="00000000">
      <w:pPr>
        <w:pStyle w:val="BodyTight"/>
        <w:rPr>
          <w:lang w:eastAsia="ja-JP"/>
        </w:rPr>
      </w:pPr>
      <w:r>
        <w:rPr>
          <w:lang w:eastAsia="ja-JP"/>
        </w:rPr>
        <w:t>本制度については、毎年度、基金の残高、出資状況、投資実行状況、回収状況、主要な投資対象分野及び統制措置の運用状況等について、国会に報告するものとする。</w:t>
      </w:r>
    </w:p>
    <w:p w14:paraId="30B5A995" w14:textId="77777777" w:rsidR="007B63CB" w:rsidRDefault="00000000">
      <w:pPr>
        <w:pStyle w:val="BodyTight"/>
        <w:rPr>
          <w:lang w:eastAsia="ja-JP"/>
        </w:rPr>
      </w:pPr>
      <w:r>
        <w:rPr>
          <w:lang w:eastAsia="ja-JP"/>
        </w:rPr>
        <w:t>当該報告義務は、制度の実施状況を立法府に対して継続的に説明可能なものとし、制度の透明性及び民主的統制を確保するために設けるものである。</w:t>
      </w:r>
    </w:p>
    <w:p w14:paraId="443795AA" w14:textId="77777777" w:rsidR="007B63CB" w:rsidRDefault="00000000">
      <w:pPr>
        <w:pStyle w:val="BodyTight"/>
        <w:rPr>
          <w:lang w:eastAsia="ja-JP"/>
        </w:rPr>
      </w:pPr>
      <w:r>
        <w:rPr>
          <w:lang w:eastAsia="ja-JP"/>
        </w:rPr>
        <w:t>特に、本制度は、一定期間にわたり国家基盤整備を支える特別措置として位置づけられることから、国会に対する継続的説明責任を明確に制度内部へ組み込むことが必要である。</w:t>
      </w:r>
    </w:p>
    <w:p w14:paraId="2375811D" w14:textId="77777777" w:rsidR="007B63CB" w:rsidRDefault="00000000">
      <w:pPr>
        <w:pStyle w:val="SubHeadJP"/>
        <w:rPr>
          <w:lang w:eastAsia="ja-JP"/>
        </w:rPr>
      </w:pPr>
      <w:r>
        <w:rPr>
          <w:lang w:eastAsia="ja-JP"/>
        </w:rPr>
        <w:t>8-3．報告事項の範囲</w:t>
      </w:r>
    </w:p>
    <w:p w14:paraId="6DE6EDA7" w14:textId="77777777" w:rsidR="007B63CB" w:rsidRDefault="00000000">
      <w:pPr>
        <w:pStyle w:val="BodyTight"/>
        <w:rPr>
          <w:lang w:eastAsia="ja-JP"/>
        </w:rPr>
      </w:pPr>
      <w:r>
        <w:rPr>
          <w:lang w:eastAsia="ja-JP"/>
        </w:rPr>
        <w:t>報告事項の範囲については、少なくとも、基金の収支、出資及び運用の状況、投資対象の概要、制度目的への適合性、対象外規定の遵守状況並びに時限・評価・停止条項の運用状況を含めることが適当である。</w:t>
      </w:r>
    </w:p>
    <w:p w14:paraId="4F3821BE" w14:textId="77777777" w:rsidR="007B63CB" w:rsidRDefault="00000000">
      <w:pPr>
        <w:pStyle w:val="BodyTight"/>
        <w:rPr>
          <w:lang w:eastAsia="ja-JP"/>
        </w:rPr>
      </w:pPr>
      <w:r>
        <w:rPr>
          <w:lang w:eastAsia="ja-JP"/>
        </w:rPr>
        <w:t>これにより、本制度が単なる資金運用制度ではなく、目的限定・対象限定・統制措置付きの国家基盤整備制度として適正に機能しているかを、外部から検証可能とすることができる。</w:t>
      </w:r>
    </w:p>
    <w:p w14:paraId="37735C74" w14:textId="77777777" w:rsidR="007B63CB" w:rsidRDefault="00000000">
      <w:pPr>
        <w:pStyle w:val="BodyTight"/>
        <w:rPr>
          <w:lang w:eastAsia="ja-JP"/>
        </w:rPr>
      </w:pPr>
      <w:r>
        <w:rPr>
          <w:lang w:eastAsia="ja-JP"/>
        </w:rPr>
        <w:t>また、必要に応じて、報告様式、記載事項の細目その他実務上必要な事項は、政令又は下位規範により補充することが相当である。</w:t>
      </w:r>
    </w:p>
    <w:p w14:paraId="5FAE8D3B" w14:textId="77777777" w:rsidR="007B63CB" w:rsidRDefault="00000000">
      <w:pPr>
        <w:pStyle w:val="SubHeadJP"/>
        <w:rPr>
          <w:lang w:eastAsia="ja-JP"/>
        </w:rPr>
      </w:pPr>
      <w:r>
        <w:rPr>
          <w:lang w:eastAsia="ja-JP"/>
        </w:rPr>
        <w:t>8-4．監査及び報告の制度的位置づけ</w:t>
      </w:r>
    </w:p>
    <w:p w14:paraId="466CE806" w14:textId="77777777" w:rsidR="007B63CB" w:rsidRDefault="00000000">
      <w:pPr>
        <w:pStyle w:val="BodyTight"/>
        <w:rPr>
          <w:lang w:eastAsia="ja-JP"/>
        </w:rPr>
      </w:pPr>
      <w:r>
        <w:rPr>
          <w:lang w:eastAsia="ja-JP"/>
        </w:rPr>
        <w:t>監査及び報告は、本制度の外部的統制を担う中核的条項であり、時限、中間評価及び停止条項とあわせて、本制度全体の規律構造を構成するものである。</w:t>
      </w:r>
    </w:p>
    <w:p w14:paraId="5B0E14FB" w14:textId="77777777" w:rsidR="007B63CB" w:rsidRDefault="00000000">
      <w:pPr>
        <w:pStyle w:val="BodyTight"/>
        <w:rPr>
          <w:lang w:eastAsia="ja-JP"/>
        </w:rPr>
      </w:pPr>
      <w:r>
        <w:rPr>
          <w:lang w:eastAsia="ja-JP"/>
        </w:rPr>
        <w:t>すなわち、時限及び評価が制度内部の自律的統制を担うのに対し、監査及び報告は、制度外部からの検証及び説明責任を担保する役割を果たす。</w:t>
      </w:r>
    </w:p>
    <w:p w14:paraId="4647C31D" w14:textId="77777777" w:rsidR="007B63CB" w:rsidRDefault="00000000">
      <w:pPr>
        <w:pStyle w:val="BodyTight"/>
        <w:rPr>
          <w:lang w:eastAsia="ja-JP"/>
        </w:rPr>
      </w:pPr>
      <w:r>
        <w:rPr>
          <w:lang w:eastAsia="ja-JP"/>
        </w:rPr>
        <w:t>このため、本法においては、監査及び報告を付随的事項としてではなく、本制度の成立可能性及び継続可能性を支える基本的要素として明示する必要がある。</w:t>
      </w:r>
    </w:p>
    <w:p w14:paraId="4A1518E2" w14:textId="77777777" w:rsidR="007B63CB" w:rsidRDefault="00000000">
      <w:pPr>
        <w:pStyle w:val="SectionHeadJP"/>
        <w:rPr>
          <w:lang w:eastAsia="ja-JP"/>
        </w:rPr>
      </w:pPr>
      <w:r>
        <w:rPr>
          <w:lang w:eastAsia="ja-JP"/>
        </w:rPr>
        <w:t>9．解散及び残余財産</w:t>
      </w:r>
    </w:p>
    <w:p w14:paraId="26687EC7" w14:textId="77777777" w:rsidR="007B63CB" w:rsidRDefault="00000000">
      <w:pPr>
        <w:pStyle w:val="SubHeadJP"/>
        <w:rPr>
          <w:lang w:eastAsia="ja-JP"/>
        </w:rPr>
      </w:pPr>
      <w:r>
        <w:rPr>
          <w:lang w:eastAsia="ja-JP"/>
        </w:rPr>
        <w:t>9-1．基金の解散</w:t>
      </w:r>
    </w:p>
    <w:p w14:paraId="11D4689F" w14:textId="77777777" w:rsidR="007B63CB" w:rsidRDefault="00000000">
      <w:pPr>
        <w:pStyle w:val="BodyTight"/>
        <w:rPr>
          <w:lang w:eastAsia="ja-JP"/>
        </w:rPr>
      </w:pPr>
      <w:r>
        <w:rPr>
          <w:lang w:eastAsia="ja-JP"/>
        </w:rPr>
        <w:lastRenderedPageBreak/>
        <w:t>本制度に基づく基金は、時限措置として設けられるものであることから、存続期間の満了時又は本法に定める終了事由が生じた場合には、解散するものとする。</w:t>
      </w:r>
    </w:p>
    <w:p w14:paraId="1CBE4473" w14:textId="77777777" w:rsidR="007B63CB" w:rsidRDefault="00000000">
      <w:pPr>
        <w:pStyle w:val="BodyTight"/>
        <w:rPr>
          <w:lang w:eastAsia="ja-JP"/>
        </w:rPr>
      </w:pPr>
      <w:r>
        <w:rPr>
          <w:lang w:eastAsia="ja-JP"/>
        </w:rPr>
        <w:t>この解散規定を置く趣旨は、本制度が恒久的な一般制度へ転化することを防ぎ、あくまで限定目的・限定期間の特別措置として整理されることを制度上明確にする点にある。</w:t>
      </w:r>
    </w:p>
    <w:p w14:paraId="4A54BB74" w14:textId="77777777" w:rsidR="007B63CB" w:rsidRDefault="00000000">
      <w:pPr>
        <w:pStyle w:val="BodyTight"/>
        <w:rPr>
          <w:lang w:eastAsia="ja-JP"/>
        </w:rPr>
      </w:pPr>
      <w:r>
        <w:rPr>
          <w:lang w:eastAsia="ja-JP"/>
        </w:rPr>
        <w:t>また、基金の終了時点において、未処理の出資関係、保有資産、回収債権及び契約関係が残存する可能性があることから、解散に伴う清算手続の基本枠組みをあらかじめ定めておく必要がある。</w:t>
      </w:r>
    </w:p>
    <w:p w14:paraId="2FA83C84" w14:textId="77777777" w:rsidR="007B63CB" w:rsidRDefault="00000000">
      <w:pPr>
        <w:pStyle w:val="SubHeadJP"/>
        <w:rPr>
          <w:lang w:eastAsia="ja-JP"/>
        </w:rPr>
      </w:pPr>
      <w:r>
        <w:rPr>
          <w:lang w:eastAsia="ja-JP"/>
        </w:rPr>
        <w:t>9-2．解散事由</w:t>
      </w:r>
    </w:p>
    <w:p w14:paraId="64265297" w14:textId="77777777" w:rsidR="007B63CB" w:rsidRDefault="00000000">
      <w:pPr>
        <w:pStyle w:val="BodyTight"/>
        <w:rPr>
          <w:lang w:eastAsia="ja-JP"/>
        </w:rPr>
      </w:pPr>
      <w:r>
        <w:rPr>
          <w:lang w:eastAsia="ja-JP"/>
        </w:rPr>
        <w:t>基金の解散事由としては、第一に、法定の存続期間が満了した場合、第二に、本制度の目的が達成され、基金を継続する必要がないと認められる場合、第三に、中間評価その他の結果を踏まえ、制度継続が適当でないと判断される場合等を整理することが考えられる。</w:t>
      </w:r>
    </w:p>
    <w:p w14:paraId="2D3B655D" w14:textId="77777777" w:rsidR="007B63CB" w:rsidRDefault="00000000">
      <w:pPr>
        <w:pStyle w:val="BodyTight"/>
        <w:rPr>
          <w:lang w:eastAsia="ja-JP"/>
        </w:rPr>
      </w:pPr>
      <w:r>
        <w:rPr>
          <w:lang w:eastAsia="ja-JP"/>
        </w:rPr>
        <w:t>もっとも、解散事由を過度に抽象化すると、制度終了の判断が不透明となるおそれがあるため、法律上は少なくとも存続期間満了を基本事由として明示し、その他の事由については一定の判断基準を伴って定めることが望ましい。</w:t>
      </w:r>
    </w:p>
    <w:p w14:paraId="5AAC79F3" w14:textId="77777777" w:rsidR="007B63CB" w:rsidRDefault="00000000">
      <w:pPr>
        <w:pStyle w:val="BodyTight"/>
        <w:rPr>
          <w:lang w:eastAsia="ja-JP"/>
        </w:rPr>
      </w:pPr>
      <w:r>
        <w:rPr>
          <w:lang w:eastAsia="ja-JP"/>
        </w:rPr>
        <w:t>このような整理により、制度開始時点から終了条件を明確にし、制度の予見可能性及び限定性を担保することが可能となる。</w:t>
      </w:r>
    </w:p>
    <w:p w14:paraId="25CF3EF6" w14:textId="77777777" w:rsidR="007B63CB" w:rsidRDefault="00000000">
      <w:pPr>
        <w:pStyle w:val="SubHeadJP"/>
        <w:rPr>
          <w:lang w:eastAsia="ja-JP"/>
        </w:rPr>
      </w:pPr>
      <w:r>
        <w:rPr>
          <w:lang w:eastAsia="ja-JP"/>
        </w:rPr>
        <w:t>9-3．残余財産の帰属</w:t>
      </w:r>
    </w:p>
    <w:p w14:paraId="1AAF3B7C" w14:textId="77777777" w:rsidR="007B63CB" w:rsidRDefault="00000000">
      <w:pPr>
        <w:pStyle w:val="BodyTight"/>
        <w:rPr>
          <w:lang w:eastAsia="ja-JP"/>
        </w:rPr>
      </w:pPr>
      <w:r>
        <w:rPr>
          <w:lang w:eastAsia="ja-JP"/>
        </w:rPr>
        <w:t>基金の解散後に残余財産がある場合には、これを一般会計に帰属させるものとする。</w:t>
      </w:r>
    </w:p>
    <w:p w14:paraId="4F89CEE6" w14:textId="77777777" w:rsidR="007B63CB" w:rsidRDefault="00000000">
      <w:pPr>
        <w:pStyle w:val="BodyTight"/>
        <w:rPr>
          <w:lang w:eastAsia="ja-JP"/>
        </w:rPr>
      </w:pPr>
      <w:r>
        <w:rPr>
          <w:lang w:eastAsia="ja-JP"/>
        </w:rPr>
        <w:t>このような整理を採る趣旨は、本制度が公的資金を基礎として設けられる特別措置である以上、その終了後に残る財産についても公的財産として帰属関係を明確にしておく必要があるためである。</w:t>
      </w:r>
    </w:p>
    <w:p w14:paraId="74D33900" w14:textId="77777777" w:rsidR="007B63CB" w:rsidRDefault="00000000">
      <w:pPr>
        <w:pStyle w:val="BodyTight"/>
        <w:rPr>
          <w:lang w:eastAsia="ja-JP"/>
        </w:rPr>
      </w:pPr>
      <w:r>
        <w:rPr>
          <w:lang w:eastAsia="ja-JP"/>
        </w:rPr>
        <w:t>また、残余財産の帰属先を法律上明示することにより、基金方式を利用した資産の囲い込み又は制度終了後の不透明な資産処理に関する懸念を未然に防ぐことができる。</w:t>
      </w:r>
    </w:p>
    <w:p w14:paraId="663EA0F8" w14:textId="77777777" w:rsidR="007B63CB" w:rsidRDefault="00000000">
      <w:pPr>
        <w:pStyle w:val="SubHeadJP"/>
        <w:rPr>
          <w:lang w:eastAsia="ja-JP"/>
        </w:rPr>
      </w:pPr>
      <w:r>
        <w:rPr>
          <w:lang w:eastAsia="ja-JP"/>
        </w:rPr>
        <w:t>9-4．制度全体との関係</w:t>
      </w:r>
    </w:p>
    <w:p w14:paraId="0BB2408F" w14:textId="77777777" w:rsidR="007B63CB" w:rsidRDefault="00000000">
      <w:pPr>
        <w:pStyle w:val="BodyTight"/>
        <w:rPr>
          <w:lang w:eastAsia="ja-JP"/>
        </w:rPr>
      </w:pPr>
      <w:r>
        <w:rPr>
          <w:lang w:eastAsia="ja-JP"/>
        </w:rPr>
        <w:t>解散及び残余財産に関する規定は、制度の出口を定める条項であり、時限、中間評価、停止条項、監査及び国会報告と並んで、本制度の限定性及び財政規律を担保する重要な構成要素である。</w:t>
      </w:r>
    </w:p>
    <w:p w14:paraId="50636818" w14:textId="77777777" w:rsidR="007B63CB" w:rsidRDefault="00000000">
      <w:pPr>
        <w:pStyle w:val="BodyTight"/>
        <w:rPr>
          <w:lang w:eastAsia="ja-JP"/>
        </w:rPr>
      </w:pPr>
      <w:r>
        <w:rPr>
          <w:lang w:eastAsia="ja-JP"/>
        </w:rPr>
        <w:t>すなわち、制度の入口において対象及び目的を定めるのみならず、終了時にどのように清算され、残余財産がどこに帰属するかまで整理することにより、本制度は一時的・例外的措置として完結した法的構造を持つこととなる。</w:t>
      </w:r>
    </w:p>
    <w:p w14:paraId="109D38C3" w14:textId="77777777" w:rsidR="007B63CB" w:rsidRDefault="00000000">
      <w:pPr>
        <w:pStyle w:val="BodyTight"/>
        <w:rPr>
          <w:lang w:eastAsia="ja-JP"/>
        </w:rPr>
      </w:pPr>
      <w:r>
        <w:rPr>
          <w:lang w:eastAsia="ja-JP"/>
        </w:rPr>
        <w:lastRenderedPageBreak/>
        <w:t>このため、解散及び残余財産の規定は付随的事項ではなく、本制度の信認及び制度的完結性を支える基本条項として位置づけるべきである。</w:t>
      </w:r>
    </w:p>
    <w:p w14:paraId="7A9754B9" w14:textId="77777777" w:rsidR="007B63CB" w:rsidRDefault="00000000">
      <w:pPr>
        <w:pStyle w:val="SectionHeadJP"/>
      </w:pPr>
      <w:r>
        <w:t>10．附則的整理</w:t>
      </w:r>
    </w:p>
    <w:p w14:paraId="1A9A2CC7" w14:textId="77777777" w:rsidR="007B63CB" w:rsidRDefault="00000000">
      <w:pPr>
        <w:pStyle w:val="SubHeadJP"/>
      </w:pPr>
      <w:r>
        <w:t>10-1．施行期日</w:t>
      </w:r>
    </w:p>
    <w:p w14:paraId="27B4939A" w14:textId="77777777" w:rsidR="007B63CB" w:rsidRDefault="00000000">
      <w:pPr>
        <w:pStyle w:val="BodyTight"/>
        <w:rPr>
          <w:lang w:eastAsia="ja-JP"/>
        </w:rPr>
      </w:pPr>
      <w:r>
        <w:rPr>
          <w:lang w:eastAsia="ja-JP"/>
        </w:rPr>
        <w:t>本法は、公布の日から起算して一定期間を経過した日から施行するものとする。</w:t>
      </w:r>
    </w:p>
    <w:p w14:paraId="558F5575" w14:textId="77777777" w:rsidR="007B63CB" w:rsidRDefault="00000000">
      <w:pPr>
        <w:pStyle w:val="BodyTight"/>
        <w:rPr>
          <w:lang w:eastAsia="ja-JP"/>
        </w:rPr>
      </w:pPr>
      <w:r>
        <w:rPr>
          <w:lang w:eastAsia="ja-JP"/>
        </w:rPr>
        <w:t>その趣旨は、基金設置、管理主体の準備、関係府省庁との役割整理、運用主体選定及び下位規範の整備等、本制度の施行に先立って必要となる実務準備を確保する点にある。</w:t>
      </w:r>
    </w:p>
    <w:p w14:paraId="76CE5386" w14:textId="77777777" w:rsidR="007B63CB" w:rsidRDefault="00000000">
      <w:pPr>
        <w:pStyle w:val="BodyTight"/>
        <w:rPr>
          <w:lang w:eastAsia="ja-JP"/>
        </w:rPr>
      </w:pPr>
      <w:r>
        <w:rPr>
          <w:lang w:eastAsia="ja-JP"/>
        </w:rPr>
        <w:t>したがって、施行期日については、制度の性格及び準備期間の必要性を踏まえ、公布後直ちに施行するのではなく、一定の準備期間を置くことが相当である。</w:t>
      </w:r>
    </w:p>
    <w:p w14:paraId="64673CB4" w14:textId="77777777" w:rsidR="007B63CB" w:rsidRDefault="00000000">
      <w:pPr>
        <w:pStyle w:val="SubHeadJP"/>
        <w:rPr>
          <w:lang w:eastAsia="ja-JP"/>
        </w:rPr>
      </w:pPr>
      <w:r>
        <w:rPr>
          <w:lang w:eastAsia="ja-JP"/>
        </w:rPr>
        <w:t>10-2．経過措置</w:t>
      </w:r>
    </w:p>
    <w:p w14:paraId="6790BD80" w14:textId="77777777" w:rsidR="007B63CB" w:rsidRDefault="00000000">
      <w:pPr>
        <w:pStyle w:val="BodyTight"/>
        <w:rPr>
          <w:lang w:eastAsia="ja-JP"/>
        </w:rPr>
      </w:pPr>
      <w:r>
        <w:rPr>
          <w:lang w:eastAsia="ja-JP"/>
        </w:rPr>
        <w:t>本法の施行に当たっては、基金設置前後の資金整理、管理主体の事務移行、運用主体選定手続、既存事業との接続その他制度開始時に必要な経過措置を置くものとする。</w:t>
      </w:r>
    </w:p>
    <w:p w14:paraId="36C2B7DC" w14:textId="77777777" w:rsidR="007B63CB" w:rsidRDefault="00000000">
      <w:pPr>
        <w:pStyle w:val="BodyTight"/>
        <w:rPr>
          <w:lang w:eastAsia="ja-JP"/>
        </w:rPr>
      </w:pPr>
      <w:r>
        <w:rPr>
          <w:lang w:eastAsia="ja-JP"/>
        </w:rPr>
        <w:t>また、施行時点において対象事業との接続が見込まれる既存計画又は既存予算措置が存在する場合には、本法の趣旨を損なわない範囲で、その承継又は整理の方法を明確にしておく必要がある。</w:t>
      </w:r>
    </w:p>
    <w:p w14:paraId="67143D06" w14:textId="77777777" w:rsidR="007B63CB" w:rsidRDefault="00000000">
      <w:pPr>
        <w:pStyle w:val="BodyTight"/>
        <w:rPr>
          <w:lang w:eastAsia="ja-JP"/>
        </w:rPr>
      </w:pPr>
      <w:r>
        <w:rPr>
          <w:lang w:eastAsia="ja-JP"/>
        </w:rPr>
        <w:t>このため、附則においては、制度開始時の混乱を避ける観点から、必要最小限の経過措置を定めることが望ましい。</w:t>
      </w:r>
    </w:p>
    <w:p w14:paraId="0E7601AC" w14:textId="77777777" w:rsidR="007B63CB" w:rsidRDefault="00000000">
      <w:pPr>
        <w:pStyle w:val="SubHeadJP"/>
        <w:rPr>
          <w:lang w:eastAsia="ja-JP"/>
        </w:rPr>
      </w:pPr>
      <w:r>
        <w:rPr>
          <w:lang w:eastAsia="ja-JP"/>
        </w:rPr>
        <w:t>10-3．見直し規定</w:t>
      </w:r>
    </w:p>
    <w:p w14:paraId="602AEBF0" w14:textId="77777777" w:rsidR="007B63CB" w:rsidRDefault="00000000">
      <w:pPr>
        <w:pStyle w:val="BodyTight"/>
        <w:rPr>
          <w:lang w:eastAsia="ja-JP"/>
        </w:rPr>
      </w:pPr>
      <w:r>
        <w:rPr>
          <w:lang w:eastAsia="ja-JP"/>
        </w:rPr>
        <w:t>本法については、制度運用の実績、財政規律との整合、国家継続性への寄与及び社会経済情勢の変化を踏まえ、必要に応じて見直しを行う旨を附則において定めることが考えられる。</w:t>
      </w:r>
    </w:p>
    <w:p w14:paraId="69AA48D3" w14:textId="77777777" w:rsidR="007B63CB" w:rsidRDefault="00000000">
      <w:pPr>
        <w:pStyle w:val="BodyTight"/>
        <w:rPr>
          <w:lang w:eastAsia="ja-JP"/>
        </w:rPr>
      </w:pPr>
      <w:r>
        <w:rPr>
          <w:lang w:eastAsia="ja-JP"/>
        </w:rPr>
        <w:t>もっとも、見直し規定は制度の恒久化を導く趣旨ではなく、あくまで中間評価その他の結果を受けて、本法の目的に照らした修正の要否を判断するための補助規定として位置づけるべきである。</w:t>
      </w:r>
    </w:p>
    <w:p w14:paraId="44B8C368" w14:textId="77777777" w:rsidR="007B63CB" w:rsidRDefault="00000000">
      <w:pPr>
        <w:pStyle w:val="BodyTight"/>
        <w:rPr>
          <w:lang w:eastAsia="ja-JP"/>
        </w:rPr>
      </w:pPr>
      <w:r>
        <w:rPr>
          <w:lang w:eastAsia="ja-JP"/>
        </w:rPr>
        <w:t>したがって、附則における見直し規定は、時限措置及び中間評価と整合する形で、限定的かつ明確な表現により整理することが適当である。</w:t>
      </w:r>
    </w:p>
    <w:p w14:paraId="7F2D572D" w14:textId="77777777" w:rsidR="007B63CB" w:rsidRDefault="00000000">
      <w:pPr>
        <w:pStyle w:val="SubHeadJP"/>
        <w:rPr>
          <w:lang w:eastAsia="ja-JP"/>
        </w:rPr>
      </w:pPr>
      <w:r>
        <w:rPr>
          <w:lang w:eastAsia="ja-JP"/>
        </w:rPr>
        <w:t>10-4．附則的整理の制度的位置づけ</w:t>
      </w:r>
    </w:p>
    <w:p w14:paraId="097656DB" w14:textId="77777777" w:rsidR="007B63CB" w:rsidRDefault="00000000">
      <w:pPr>
        <w:pStyle w:val="BodyTight"/>
        <w:rPr>
          <w:lang w:eastAsia="ja-JP"/>
        </w:rPr>
      </w:pPr>
      <w:r>
        <w:rPr>
          <w:lang w:eastAsia="ja-JP"/>
        </w:rPr>
        <w:t>附則的整理は、一見すると技術的・補充的事項に見えるが、本制度が時限的かつ限定的な特別措置として整然と開始し、適切に運用され、終了し得る構造を持つためには不可欠である。</w:t>
      </w:r>
    </w:p>
    <w:p w14:paraId="1BEECCA1" w14:textId="77777777" w:rsidR="007B63CB" w:rsidRDefault="00000000">
      <w:pPr>
        <w:pStyle w:val="BodyTight"/>
        <w:rPr>
          <w:lang w:eastAsia="ja-JP"/>
        </w:rPr>
      </w:pPr>
      <w:r>
        <w:rPr>
          <w:lang w:eastAsia="ja-JP"/>
        </w:rPr>
        <w:lastRenderedPageBreak/>
        <w:t>すなわち、施行期日、経過措置及び見直し規定を通じて、制度の入口、移行及び修正可能性をあらかじめ整理することにより、本法は単なる理念規定ではなく、実施可能な制度としての完結性を備えることとなる。</w:t>
      </w:r>
    </w:p>
    <w:p w14:paraId="332CF164" w14:textId="77777777" w:rsidR="007B63CB" w:rsidRDefault="00000000">
      <w:pPr>
        <w:pStyle w:val="BodyTight"/>
        <w:rPr>
          <w:lang w:eastAsia="ja-JP"/>
        </w:rPr>
      </w:pPr>
      <w:r>
        <w:rPr>
          <w:lang w:eastAsia="ja-JP"/>
        </w:rPr>
        <w:t>この意味において、附則的整理は、本法全体の補助条項であると同時に、制度の実施可能性を担保する実務的基盤として位置づけられる。</w:t>
      </w:r>
    </w:p>
    <w:p w14:paraId="5E3545F2" w14:textId="77777777" w:rsidR="007B63CB" w:rsidRDefault="00000000">
      <w:pPr>
        <w:pStyle w:val="SectionHeadJP"/>
        <w:rPr>
          <w:lang w:eastAsia="ja-JP"/>
        </w:rPr>
      </w:pPr>
      <w:r>
        <w:rPr>
          <w:lang w:eastAsia="ja-JP"/>
        </w:rPr>
        <w:t>11．結語</w:t>
      </w:r>
    </w:p>
    <w:p w14:paraId="3CC92CBB" w14:textId="77777777" w:rsidR="007B63CB" w:rsidRDefault="00000000">
      <w:pPr>
        <w:pStyle w:val="BodyTight"/>
        <w:rPr>
          <w:lang w:eastAsia="ja-JP"/>
        </w:rPr>
      </w:pPr>
      <w:r>
        <w:rPr>
          <w:lang w:eastAsia="ja-JP"/>
        </w:rPr>
        <w:t>本骨子案は、北日本戦略再設計構想の制度化に当たり、NEASIFに係る特別措置法の基本構造を初期的に整理したものである。</w:t>
      </w:r>
    </w:p>
    <w:p w14:paraId="0CC5D748" w14:textId="77777777" w:rsidR="007B63CB" w:rsidRDefault="00000000">
      <w:pPr>
        <w:pStyle w:val="BodyTight"/>
        <w:rPr>
          <w:lang w:eastAsia="ja-JP"/>
        </w:rPr>
      </w:pPr>
      <w:r>
        <w:rPr>
          <w:lang w:eastAsia="ja-JP"/>
        </w:rPr>
        <w:t>本構想は、北日本地域における重要基盤整備を通じて、国家継続性の向上、経済安全保障への寄与及び広域的成長基盤の形成を図ろうとするものであり、その実装には、基金、出資、投資対象、対象外規定、財政規律、監査及び時限措置を備えた法的器が必要となる。</w:t>
      </w:r>
    </w:p>
    <w:p w14:paraId="1CE0945D" w14:textId="77777777" w:rsidR="007B63CB" w:rsidRDefault="007B63CB">
      <w:pPr>
        <w:pStyle w:val="BodyTight"/>
        <w:rPr>
          <w:lang w:eastAsia="ja-JP"/>
        </w:rPr>
      </w:pPr>
    </w:p>
    <w:p w14:paraId="6EA877E4" w14:textId="77777777" w:rsidR="007B63CB" w:rsidRDefault="00000000">
      <w:pPr>
        <w:pStyle w:val="BodyTight"/>
        <w:rPr>
          <w:lang w:eastAsia="ja-JP"/>
        </w:rPr>
      </w:pPr>
      <w:r>
        <w:rPr>
          <w:lang w:eastAsia="ja-JP"/>
        </w:rPr>
        <w:t>本骨子案は、正式な法案要綱又は逐条案ではないが、制度化に当たり法律上整理すべき主要事項を抽出し、制度の目的、範囲、限界及び統制措置を一体として示す点に意義を有する。特に、本制度を限定的かつ時限的な特別措置として位置づけ、対象事業の限定、防衛装備取得等の除外、政府関与の制限並びに監査及び国会報告を明示することにより、制度の趣旨及び正統性を明確化することを意図している。</w:t>
      </w:r>
    </w:p>
    <w:p w14:paraId="500C6A4D" w14:textId="77777777" w:rsidR="007B63CB" w:rsidRDefault="007B63CB">
      <w:pPr>
        <w:pStyle w:val="BodyTight"/>
        <w:rPr>
          <w:lang w:eastAsia="ja-JP"/>
        </w:rPr>
      </w:pPr>
    </w:p>
    <w:p w14:paraId="0756EB36" w14:textId="77777777" w:rsidR="007B63CB" w:rsidRDefault="00000000">
      <w:pPr>
        <w:pStyle w:val="BodyTight"/>
        <w:rPr>
          <w:lang w:eastAsia="ja-JP"/>
        </w:rPr>
      </w:pPr>
      <w:r>
        <w:rPr>
          <w:lang w:eastAsia="ja-JP"/>
        </w:rPr>
        <w:t>今後は、関係府省庁との役割分担整理、財政法その他既存法令との整合確認、法技術上の精査及び制度運営上の実務整理を通じて、本骨子案をさらに具体化する必要がある。その意味において、本骨子案は、北日本戦略再設計構想を理念段階から制度段階へ移行させるための初期的法制整理として位置づけられるものである。</w:t>
      </w:r>
    </w:p>
    <w:sectPr w:rsidR="007B63CB" w:rsidSect="00034616">
      <w:pgSz w:w="12240" w:h="15840"/>
      <w:pgMar w:top="1247"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255432912">
    <w:abstractNumId w:val="8"/>
  </w:num>
  <w:num w:numId="2" w16cid:durableId="470681287">
    <w:abstractNumId w:val="6"/>
  </w:num>
  <w:num w:numId="3" w16cid:durableId="1973902563">
    <w:abstractNumId w:val="5"/>
  </w:num>
  <w:num w:numId="4" w16cid:durableId="1775663397">
    <w:abstractNumId w:val="4"/>
  </w:num>
  <w:num w:numId="5" w16cid:durableId="628586589">
    <w:abstractNumId w:val="7"/>
  </w:num>
  <w:num w:numId="6" w16cid:durableId="1702124703">
    <w:abstractNumId w:val="3"/>
  </w:num>
  <w:num w:numId="7" w16cid:durableId="975530497">
    <w:abstractNumId w:val="2"/>
  </w:num>
  <w:num w:numId="8" w16cid:durableId="892618766">
    <w:abstractNumId w:val="1"/>
  </w:num>
  <w:num w:numId="9" w16cid:durableId="1960800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B63CB"/>
    <w:rsid w:val="009A6597"/>
    <w:rsid w:val="00AA1D8D"/>
    <w:rsid w:val="00B47730"/>
    <w:rsid w:val="00CB0664"/>
    <w:rsid w:val="00FC458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13F93015"/>
  <w14:defaultImageDpi w14:val="300"/>
  <w15:docId w15:val="{D7298747-6025-40DC-A9AB-58546A693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ゴシック" w:eastAsia="游ゴシック" w:hAnsi="游ゴシック"/>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odyTight">
    <w:name w:val="Body Tight"/>
    <w:basedOn w:val="a1"/>
    <w:pPr>
      <w:spacing w:after="80" w:line="300" w:lineRule="auto"/>
    </w:pPr>
  </w:style>
  <w:style w:type="paragraph" w:customStyle="1" w:styleId="SectionHeadJP">
    <w:name w:val="Section Head JP"/>
    <w:basedOn w:val="a1"/>
    <w:pPr>
      <w:spacing w:before="200" w:after="80"/>
    </w:pPr>
    <w:rPr>
      <w:b/>
      <w:color w:val="1F4E79"/>
      <w:sz w:val="26"/>
    </w:rPr>
  </w:style>
  <w:style w:type="paragraph" w:customStyle="1" w:styleId="SubHeadJP">
    <w:name w:val="Sub Head JP"/>
    <w:basedOn w:val="a1"/>
    <w:pPr>
      <w:spacing w:before="160" w:after="40"/>
    </w:pPr>
    <w:rPr>
      <w:b/>
      <w:color w:val="40404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2026-04-13T12:39:00Z</dcterms:modified>
  <cp:category/>
</cp:coreProperties>
</file>